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71</w:t>
      </w:r>
    </w:p>
    <w:p>
      <w:r>
        <w:t>Bundesgericht (BGE), 1996-01-01, DE</w:t>
      </w:r>
    </w:p>
    <w:p>
      <w:r>
        <w:rPr>
          <w:b/>
        </w:rPr>
        <w:t xml:space="preserve">Quelle: </w:t>
      </w:r>
      <w:r>
        <w:t>https://mcp.opencaselaw.ch/entscheid/bge_BGE_122_IV_71</w:t>
      </w:r>
    </w:p>
    <w:p>
      <w:r>
        <w:t>FR: ATF 122 IV 71</w:t>
      </w:r>
    </w:p>
    <w:p>
      <w:r>
        <w:t>IT: DTF 122 IV 71</w:t>
      </w:r>
    </w:p>
    <w:p>
      <w:pPr>
        <w:pStyle w:val="Heading2"/>
      </w:pPr>
      <w:r>
        <w:t>Regeste</w:t>
      </w:r>
    </w:p>
    <w:p>
      <w:r>
        <w:t>Regeste Art. 270 Abs. 1 BStP, Art. 8 Abs. 1 lit. c OHG. Legitimation zur eidgenössischen Nichtigkeitsbeschwerde. Der angeblich durch eine strafbare Handlung Betroffene kann ungeachtet der in Art. 270 Abs. 1 BStP und Art. 8 Abs. 1 lit. c OHG genannten Voraussetzungen mit eidgenössischer Nichtigkeitsbeschwerde geltend machen, er sei im kantonalen Verfahren zu Unrecht nicht als Opfer im Sinne des OHG mit den sich daraus ergebenden Rechten behandelt worden (E. 2). Art. 2 Abs. 1 OHG. Begriff des Opfers; unmittelbare Beeinträchtigung der körperlichen Integrität durch eine Straftat. Der angeblich bei einem Verkehrsunfall Verletzte ist in bezug auf die vom andern Verkehrsteilnehmer allenfalls begangene Straftat der fahrlässigen Körperverletzung Opfer im Sinne des OHG, nicht aber hinsichtlich der vom andern begangenen Straftaten der Verletzung von Verkehrsregeln und des Fahrens in angetrunkenem Zustand (E. 3). Anklagegrundsatz. Opfereigenschaft und Opferrechte (Art. 2 und 8 OHG). Der Anklagegrundsatz wird durch das OHG nicht beschränkt. Für den Richter ist daher auch hinsichtlich der Frage, ob jemand Rechte gemäss OHG geltend machen kann, der Anklagesachverhalt massgeblich. Das OHG verpflichtet den Richter nicht, im Falle einer etwa in bezug auf die Tatfolgen (möglicherweise) unvollständigen Anklage die Sache zur Ergänzung der Untersuchung an die Untersuchungsbehörden zurückzuweisen (E. 4).</w:t>
      </w:r>
    </w:p>
    <w:p>
      <w:r>
        <w:t>Regeste Art. 270 al. 1 PPF, art. 8 al. 1 let. c LAVI. Qualité pour déposer un pourvoi en nullité de droit fédéral. Celui qui se prétend victime d'un acte punissable peut déposer un pourvoi, indépendamment de la réalisation des conditions énumérées aux art. 270 al. 1 PPF et 8 al. 1 let. c LAVI, pour se plaindre de ce que la qualité de victime au sens de la LAVI, ainsi que les droits découlant de cette loi ne lui ont pas été reconnus à tort devant les instances cantonales (consid. 2). Art. 2 al. 1 LAVI. Définition de la victime; atteinte directe à l'intégrité corporelle du fait d'une infraction. Celui qui prétend avoir été blessé dans un accident de la circulation est victime au sens de la LAVI, en raison de l'infraction de lésions corporelles par négligence éventuellement commise par l'autre usager de la route, mais non pas en raison des infractions de violation des règles de la circulation ou de conduite en état d'ébriété commises par l'autre (consid. 3). Caractère déterminant de l'acte d'accusation. Qualité de victime et droits de la victime (art. 2 et 8 LAVI). Le principe accusatoire n'est pas entamé par la LAVI. Il s'ensuit que le contenu de l'acte d'accusation est aussi déterminant pour le juge, quand il décide si quelqu'un peut faire valoir des droits fondés sur la LAVI. Celle-ci n'oblige pas le juge à renvoyer la cause devant les autorités d'instruction aux fins de compléter l'enquête, dans le cas où l'acte d'accusation est incomplet en ce qui concerne par exemple les conséquences de l'infraction (consid. 4).</w:t>
      </w:r>
    </w:p>
    <w:p>
      <w:r>
        <w:t>Regesto Art. 270 cpv. 1 PP, art. 8 cpv. 1 lett. c LAV. Legittimazione a proporre ricorso per cassazione. Chi pretende di essere vittima di un reato può, indipendentemente dalle condizioni poste dall'art. 270 cpv. 1 PP e dall'art. 8 cpv. 1 lett. c LAV, presentare ricorso per cassazione, facendo valere che la sua qualità di vittima ai sensi della LAV nonché i diritti derivanti da tale legge non gli sono stati a torto riconosciuti nell'ambito del procedimento cantonale (consid. 2). Art. 2 cpv. 1 LAV. Nozione di vittima; lesione diretta dell'integrità fisica a seguito di un reato. Chi pretende di essere stato ferito nel corso di un incidente stradale è vittima ai sensi della LAV in relazione al reato di lesioni colpose eventualmente commesso dall'altro utente della strada ma non, invece, in relazione ai reati di infrazione alle norme della circolazione e di guida in stato d'ebrietà commessi da quest'ultimo (consid. 3). Principio accusatorio. Qualità di vittima e diritti della vittima (art. 2 e 8 LAV). Il principio accusatorio non è limitato dalla LAV. Il contenuto dell'atto di accusa è quindi determinante per il giudice anche quando si tratta di decidere se qualcuno può far valere i diritti derivanti dalla LAV. Quest'ultima non obbliga il giudice a rinviare la causa alle autorità inquirenti per completare l'inchiesta nel caso in cui l'atto di accusa è incompleto, ad esempio per ciò che concerne le conseguenze dell'infrazione (consid. 4).</w:t>
      </w:r>
    </w:p>
    <w:p>
      <w:pPr>
        <w:pStyle w:val="Heading2"/>
      </w:pPr>
      <w:r>
        <w:t>Erwägungen</w:t>
      </w:r>
    </w:p>
    <w:p>
      <w:r>
        <w:rPr>
          <w:b/>
        </w:rPr>
        <w:t>E. 1</w:t>
      </w:r>
    </w:p>
    <w:p>
      <w:r>
        <w:t>a) Die Vorinstanz trat auf die Berufung nicht ein, da die Beschwerdeführerin in bezug auf die in der Anklage gegen Z. einzig eingeklagten und nach dem Anklageprinzip daher allein zu beurteilenden Straftaten - Fahren in angetrunkenem Zustand ... und einfache Verletzung von Verkehrsregeln ... - weder Geschädigte im Sinne der zürcherischen Strafprozessordnung noch Opfer im Sinne des Opferhilfegesetzes und daher weder gestützt auf § 395 Abs. 1 Ziff. 2 StPO /ZH noch aufgrund von Art. 8 Abs. 1 lit. c OHG (SR 312.5) zur Berufung legitimiert sei. Nach den Ausführungen im angefochtenen Entscheid schützen Art. 90 Ziff. 1 und Art. 91 Abs. 1 SVG (SR 741.01) das individuelle Rechtsgut Leib und Leben bloss mittelbar und wäre die Beschwerdeführerin nur dann als Geschädigte bzw. als Opfer zu behandeln, wenn auch eine Straftat gegen Leib und Leben Gegenstand der Anklage bildete. Die Vorinstanz hielt im Sinne einer Eventualerwägung fest, dass eine Rückweisung an die erste Instanz gemäss § 427 StPO /ZH nur dann erfolgen könnte, wenn diese sich mit einem Anklagepunkt oder mit der Schuldfrage nicht befasst hätte. Dies sei jedoch nicht der Fall; eine Körperverletzung werde Z. in der Anklage nicht vorgeworfen... Eine wohl auch im Berufungsverfahren grundsätzlich mögliche Ergänzung oder Änderung der Anklage könne gemäss § 182 Abs. 3 StPO /ZH als Ausnahme vom Anklagegrundsatz nach der Praxis nur in engem Rahmen erfolgen, etwa dann, wenn ein aufgrund der Untersuchungsakten bewiesener strafbarer Sachverhalt nicht oder nur BGE 122 IV 71 S. 75 unvollständig in die Anklage aufgenommen worden sei. Das treffe hier aber nicht zu... b) Die Beschwerdeführerin macht geltend, sie habe bei der von der angetrunkenen Z. durch Überfahren der Sicherheitslinie verursachten Kollision vom 8. Oktober 1993 ein schweres HWS-Schleudertrauma erlitten und sei daher durch die von Z. begangenen Straftaten im Sinne von Art. 2 Abs. 1 OHG in ihrer körperlichen Integrität unmittelbar beeinträchtigt worden. Sie sei demnach Opfer im Sinne des Opferhilfegesetzes. Daran ändere nichts, dass gegen Z. bloss wegen Fahrens in angetrunkenem Zustand und wegen einfacher Verletzung verschiedener Verkehrsregeln, nicht auch wegen eines Körperverletzungsdelikts, Anklage erhoben worden sei... Massgebend sei allein, dass das in der Anklage umschriebene tatsächliche Verhalten von Z. - das Überfahren der Sicherheitslinie in angetrunkenem Zustand mit Kollisionsfolge - unmittelbar zu einer Beeinträchtigung der körperlichen Integrität der Beschwerdeführerin (HWS-Schleudertrauma) geführt habe. Da die Beschwerdeführerin somit Opfer im Sinne des Opferhilfegesetzes sei, stünden ihr unter anderem die in Art. 8 Abs. 1 OHG festgelegten Rechte zu und seien die Behörden gemäss Art. 8 Abs. 2 OHG in allen Verfahrensabschnitten verpflichtet gewesen, sie über ihre Rechte zu informieren. Als Opfer im Sinne des Opferhilfegesetzes habe sie das Recht, sich am Strafverfahren zu beteiligen und Rechtsmittel zu ergreifen, und dürfe sie insbesondere auch geltend machen, dass zu Unrecht und in Verletzung ihrer Mitwirkungsrechte die schwere Körperverletzung als solche nicht auch zum Gegenstand der Anklage erhoben worden sei...</w:t>
      </w:r>
    </w:p>
    <w:p>
      <w:r>
        <w:rPr>
          <w:b/>
        </w:rPr>
        <w:t>E. 2</w:t>
      </w:r>
    </w:p>
    <w:p>
      <w:r>
        <w:t>Gemäss Art. 270 Abs. 1 BStP steht die eidgenössische Nichtigkeitsbeschwerde auch dem Geschädigten zu, wenn er sich bereits vorher am Verfahren beteiligt hat und soweit sich der Entscheid auf die Beurteilung seiner Zivilforderung auswirken kann. Diese Legitimationsvoraussetzungen müssen nach der bundesgerichtlichen Rechtsprechung unter anderem dann nicht erfüllt sein, wenn der Geschädigte als Opfer im Sinne von Art. 2 OHG die Verletzung von Rechten geltend macht, die das Opferhilfegesetz dem Opfer einräumt ( BGE 120 IV 38 E. 2c, 44 E. 3b und E. 7). Der angeblich durch eine strafbare Handlung Betroffene kann mit eidgenössischer Nichtigkeitsbeschwerde dabei ungeachtet der in Art. 270 Abs. 1 BStP genannten Legitimationsvoraussetzungen auch geltend machen, dass er von der Vorinstanz zu Unrecht nicht als Opfer im Sinne von Art. 2 OHG mit den sich daraus ergebenden Rechten behandelt worden sei. BGE 122 IV 71 S. 76 Auf die Nichtigkeitsbeschwerde ist daher einzutreten, soweit darin geltend gemacht wird, die Vorinstanz habe erstens die Beschwerdeführerin zu Unrecht nicht als Opfer im Sinne des OHG behandelt und sie habe zweitens der angeblichen Missachtung der in Art. 8 Abs. 2 OHG festgelegten Informationspflicht durch die kantonalen Behörden und der sich daraus ergebenden angeblichen Verletzung der in Art. 8 Abs. 1 OHG statuierten Mitwirkungsrechte zu Unrecht nicht durch Rückweisung der Sache zwecks Prüfung einer Ergänzung der Anklage auf den Vorwurf der fahrlässigen schweren Körperverletzung Rechnung getragen. Auf die Nichtigkeitsbeschwerde ist dagegen nicht einzutreten, soweit die Beschwerdeführerin darin von einem andern Sachverhalt als die Vorinstanz ausgeht und dieser eine unrichtige Anwendung des kantonalen Prozessrechts vorwirft. Der Kassationshof ist im Verfahren der eidgenössischen Nichtigkeitsbeschwerde an die tatsächlichen Feststellungen der letzten kantonalen Instanz gebunden, und er kann nicht prüfen, ob diese das kantonale Prozessrecht richtig angewendet habe (Art. 269 Abs. 1, 273 Abs. 1 lit. b BStP).</w:t>
      </w:r>
    </w:p>
    <w:p>
      <w:r>
        <w:rPr>
          <w:b/>
        </w:rPr>
        <w:t>E. 3</w:t>
      </w:r>
    </w:p>
    <w:p>
      <w:r>
        <w:t>a) Opfer im Sinne des Opferhilfegesetzes ist jede Person, die durch eine Straftat in ihrer körperlichen, sexuellen oder psychischen Integrität unmittelbar beeinträchtigt worden ist ( Art. 2 Abs. 1 OHG ). Auch fahrlässige Straftaten mit den entsprechenden Folgen, z.B. die fahrlässige Körperverletzung (s. BGE 120 Ia 101 E. 1b), fallen unter den Anwendungsbereich des Gesetzes (Botschaft des Bundesrates zum Opferhilfegesetz, BBl 1990 II 961ff., 977, mit Hinweis auf die Botschaft des Bundesrates zur Volksinitiative "zur Entschädigung der Opfer von Gewaltverbrechen", BBl 1983 III 869ff., 893 f.). Opfer im Sinne des OHG mit allen sich daraus ergebenden Konsequenzen ist somit beispielsweise auch, wer bei einem Strassenverkehrsunfall durch einen andern Verkehrsteilnehmer verletzt worden ist. Der Anwendungsbereich des OHG ist damit sehr weit (kritisch dazu insbesondere Thomas Maurer, Das Opferhilfegesetz und die kantonalen Strafprozessordnungen, ZStrR 111/1993 S. 375 ff., 377, 386, 395). Er wird aber immerhin durch das Erfordernis der unmittelbaren Beeinträchtigung der körperlichen, sexuellen oder psychischen Integrität durch die Straftat etwas eingeschränkt (CORBOZ, Les droits procéduraux découlant de la LAVI, SJ 1996 p. 53 ss, 56 ss; GOMM/STEIN/ZEHNTNER, Kommentar zum Opferhilfegesetz, Art. 2 N. 4, 12 ff.). Damit will das Gesetz gemäss den Ausführungen in der Botschaft "Beeinträchtigungen ausschliessen, die beispielsweise auf Ehrverletzungsdelikte, Tätlichkeiten, Diebstahl oder Betrug zurückgehen BGE 122 IV 71 S. 77 und die lediglich mittelbare Folge der Straftat sind" (BBl 1990 II 977). Erforderlich ist zudem, dass die Beeinträchtigung der genannten Art tatsächlich eingetreten ist; eine blosse diesbezügliche Gefahr genügt demnach nicht. In der Botschaft wird festgehalten, dass "Gefährdungsdelikte in der Regel aus dem Anwendungsbereich des Gesetzes ausgeschlossen sein dürften, beinhalten sie doch schon ihrer Definition nach keine unmittelbare Beeinträchtigung eines Rechtsgutes" (S. 977). Der bei einem Verkehrsunfall Verletzte ist allein in bezug auf die vom andern Verkehrsteilnehmer allenfalls begangene Straftat der fahrlässigen Körperverletzung Opfer im Sinne von Art. 2 Abs. 1 OHG , nicht auch hinsichtlich der vom andern begangenen Straftaten der Verletzung von Verkehrsregeln oder des Fahrens in angetrunkenem Zustand (siehe auch ULRICH WEDER, Das Opfer, sein Schutz und seine Rechte im Strafverfahren, unter besonderer Berücksichtigung des Kantons Zürich, ZStrR 113/1995 S. 39 ff., 41, 43). Die letztgenannten Straftaten beeinträchtigen nicht im Sinne von Art. 2 Abs. 1 OHG "unmittelbar" die körperliche Integrität. b) Die Vorinstanz durfte gemäss ihren Ausführungen nach dem sich aus dem kantonalen Prozessrecht ( § 185 Abs. 1 StPO /ZH e contrario, § 182 Abs. 1 und 2 StPO /ZH) ergebenden Anklagegrundsatz ihrem Urteil nur den in der Anklage enthaltenen Sachverhalt zugrunde legen. Nach ihren weiteren Ausführungen sind die Voraussetzungen nicht erfüllt, unter denen ausnahmsweise gemäss § 182 Abs. 3 StPO /ZH in Verbindung mit § 162 StPO /ZH der Entscheid auszusetzen und der Anklagebehörde Gelegenheit zur Abänderung oder Ergänzung der Anklage zu geben ist. Zum Anklagesachverhalt gehört nicht allein das dem Angeklagten zur Last gelegte Verhalten als solches, sondern auch die tatsächliche Folge dieses Verhaltens. In der Anklage der Bezirksanwaltschaft Bülach ist lediglich von Sachschaden an den beiden Fahrzeugen, nicht aber von einer Verletzung der Beschwerdeführerin die Rede. Die der Anklage zugrunde liegenden Untersuchungsakten enthalten keine Hinweise auf eine Verletzung der Beschwerdeführerin. Die Vorinstanz musste daher nach dem kantonalen Prozessrecht davon ausgehen, dass bei der von Z. verursachten Kollision mit der Beschwerdeführerin lediglich Sachschaden entstanden sei. Bei dieser Sachlage ist die Beschwerdeführerin mangels einer Beeinträchtigung der körperlichen, sexuellen oder psychischen Integrität nicht Opfer im Sinne von Art. 2 Abs. 1 OHG und daher nicht gestützt auf Art. 8 Abs. 1 lit. c OHG zur Berufung gegen den Entscheid des Einzelrichters legitimiert. BGE 122 IV 71 S. 78 Wohl hält es die Vorinstanz für möglich, dass die Beschwerdeführerin, wie diese in ihren Eingaben vom 4. und 11. Juli 1994 erstmals geltend machte, beim Unfall verletzt worden ist. Die Vorinstanz trifft aber entgegen einer Bemerkung in der Nichtigkeitsbeschwerde keine diesbezügliche tatsächliche Feststellung, wozu sie nach ihren eigenen Ausführungen angesichts des Anklagegrundsatzes auch gar nicht befugt gewesen wäre.</w:t>
      </w:r>
    </w:p>
    <w:p>
      <w:r>
        <w:rPr>
          <w:b/>
        </w:rPr>
        <w:t>E. 4</w:t>
      </w:r>
    </w:p>
    <w:p>
      <w:r>
        <w:t>a) Das Akkusationsprinzip beruht auf kantonalem Prozessrecht, gegebenenfalls ergänzt durch Prinzipen des eidgenössischen Verfassungsrechts. Es wird vom OHG nicht beschränkt. Für den Richter ist deshalb für die Frage, ob jemand Rechte gemäss OHG geltend machen kann, der Anklagesachverhalt massgeblich. b) Aus dem OHG ergibt sich auch nicht, dass das Gericht die Sache zwecks Ergänzung der Untersuchung an die Untersuchungsbehörden zurückweisen muss, wenn die Anklage in bezug auf eine für die Anwendung des OHG relevante Frage in tatsächlicher Hinsicht (möglicherweise) unvollständig ist. Eine solche Verpflichtung ergibt sich insbesondere auch nicht aus Art. 8 Abs. 2 OHG . Gemäss Art. 8 Abs. 2 OHG informieren die Behörden das Opfer in allen Verfahrensabschnitten über seine Rechte. Welche Folgen die Missachtung dieser Informationspflicht hat, dürfte unter anderem auch von der Art des Rechts abhängen, über welches das Opfer nicht informiert worden ist. Die Beschwerdeführerin schien unmittelbar nach dem Unfall offenbar unverletzt. Sie machte bei ihrer Kurzbefragung durch die Polizeibeamten keinen Personenschaden geltend, und sie zeigte auch in den folgenden Monaten keine Körperverletzung an. Die Polizeibeamten und der Bezirksanwalt gingen daher offenbar davon aus, dass beim Unfall lediglich Sachschaden entstanden sei, und es bestand für sie unter diesen Umständen kein Anlass, die Beschwerdeführerin über die in Art. 8 Abs. 1 OHG festgelegten Rechte zu informieren. Sie haben damit ihre Informationspflicht gemäss Art. 8 Abs. 2 OHG nicht verletzt. Diese Bestimmung statuiert bloss eine Informationspflicht der Behörden gegenüber Opfern bzw. allenfalls gegenüber Personen, welche behaupten, durch eine Straftat in ihrer körperlichen, sexuellen oder psychischen Integrität unmittelbar beeinträchtigt worden zu sein. Art. 8 Abs. 2 OHG verpflichtet die Behörden aber nicht, abzuklären, ob etwa ein Unfallbeteiligter verletzt worden sei bzw. eine Verletzung behaupten wolle. Diese Abklärungspflicht und ihr Umfang ergeben sich vielmehr aus der Untersuchungsmaxime, und die Folgen einer Verletzung BGE 122 IV 71 S. 79 dieser Pflicht bestimmen sich nach dem einschlägigen Strafprozessrecht und allenfalls nach dem Verfassungsrecht. Im vorliegenden Verfahren der Nichtigkeitsbeschwerde, mit der lediglich die Verletzung eidgenössischen Rechts geltend gemacht werden kann, ist daher nicht zu prüfen, ob die Polizeibeamten und/oder der Bezirksanwalt von Amtes wegen hätten abklären müssen, ob die Beschwerdeführerin entgegen dem Anschein unmittelbar nach dem Unfall in Tat und Wahrheit doch verletzt worden sei bzw. ob sie entgegen dem durch ihr Schweigen in den folgenden Monaten erweckten Eindruck eine allenfalls nachträglich eingetretene oder wahrgenommene Körperverletzung bei den Strafverfolgungsbehörden anzeigen wolle, und welche Folgen die Unterlassung der allenfalls gebotenen Abklärung habe. Die Nichtigkeitsbeschwerde ist daher abzuweisen, soweit darauf eingetreten werden kann.</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