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340</w:t>
      </w:r>
    </w:p>
    <w:p>
      <w:r>
        <w:t>Bundesgericht (BGE), 1996-01-01, DE</w:t>
      </w:r>
    </w:p>
    <w:p>
      <w:r>
        <w:rPr>
          <w:b/>
        </w:rPr>
        <w:t xml:space="preserve">Quelle: </w:t>
      </w:r>
      <w:r>
        <w:t>https://mcp.opencaselaw.ch/entscheid/bge_BGE_122_IV_340</w:t>
      </w:r>
    </w:p>
    <w:p>
      <w:r>
        <w:t>FR: ATF 122 IV 340</w:t>
      </w:r>
    </w:p>
    <w:p>
      <w:r>
        <w:t>IT: DTF 122 IV 340</w:t>
      </w:r>
    </w:p>
    <w:p>
      <w:pPr>
        <w:pStyle w:val="Heading2"/>
      </w:pPr>
      <w:r>
        <w:t>Regeste</w:t>
      </w:r>
    </w:p>
    <w:p>
      <w:r>
        <w:t>Regeste Art. 292 StGB; Verfügung einer unzuständigen Behörde. Die Bestrafung aufgrund einer unzuständigerweise erlassenen Verfügung ist ausgeschlossen. Offengelassen, wie bei einer klarerweise rechtsmissbräuchlichen Missachtung einer im Sinne von Art. 292 StGB von einer unzuständigen Behörde erlassenen Verfügung zu entscheiden wäre.</w:t>
      </w:r>
    </w:p>
    <w:p>
      <w:r>
        <w:t>Regeste Art. 292 CP; décision d'une autorité incompétente. Une condamnation pour l'insoumission à une décision prise par une autorité incompétente est exclue. Demeure ouverte la question de savoir ce qu'il adviendrait au cas où l'insoumission à une décision rendue par une autorité incompétente (au sens de l'art. 292 CP) constituerait à l'évidence un abus de droit.</w:t>
      </w:r>
    </w:p>
    <w:p>
      <w:r>
        <w:t>Regesto Art. 292 CP; decisione di un'autorità incompetente. La condanna per disobbedienza alla decisione di un'autorità incompetente è esclusa. Rimane indeciso come dovrebbe essere giudicato nel caso in cui la disobbedienza alla decisione, ai sensi dell'art. 292 CP, di un'autorità incompetente costituisca un palese abuso di diritto.</w:t>
      </w:r>
    </w:p>
    <w:p>
      <w:pPr>
        <w:pStyle w:val="Heading2"/>
      </w:pPr>
      <w:r>
        <w:t>Erwägungen</w:t>
      </w:r>
    </w:p>
    <w:p>
      <w:r>
        <w:rPr>
          <w:b/>
        </w:rPr>
        <w:t>E. 1</w:t>
      </w:r>
    </w:p>
    <w:p>
      <w:r>
        <w:t>(Eintretensfrage)</w:t>
      </w:r>
    </w:p>
    <w:p>
      <w:r>
        <w:rPr>
          <w:b/>
        </w:rPr>
        <w:t>E. 2</w:t>
      </w:r>
    </w:p>
    <w:p>
      <w:r>
        <w:t>Die Tatbestandserfüllung von Art. 292 StGB setzt unter anderem eine von einer zuständigen Behörde oder einem zuständigen Beamten erlassene Verfügung voraus. Darunter ist die örtliche, sachliche und funktionelle Zuständigkeit zu verstehen. Das Vorliegen einer von einer zuständigen Behörde oder einem zuständigen Beamten erlassenen Verfügung ist als Tatbestandsmerkmal eine Bundesrechtsfrage und entsprechend vom Strafrichter frei zu prüfen. Es erweist sich unter strafrechtlichen Gesichtspunkten als unerheblich, ob eine Verfügung zivilprozessual rechtens erfolgte, ob eine unzuständigerweise ausgesprochene Verfügung als nichtig oder nur anfechtbar zu beurteilen ist und ob dem Betroffenen Rechtsmittel zur Verfügung standen oder nicht. Die Bestrafung aufgrund einer unzuständigerweise erlassenen Verfügung ist nach Lehre und Rechtsprechung ausgeschlossen ( BGE 98 IV 106 E. 3b; ZR 87/1988 S. 146 Nr. 58; vgl. PETER STADLER, Ungehorsam gegen amtliche Verfügungen [ Art. 292 StGB ], Zürcher Diss. 1990, S. 117 f.; WALTER EIGENMANN, Die Androhung von Ungehorsamsstrafen durch den Richter [ Art. 292 StGB ], Zürcher Diss. 1964, S. 34, wobei dieser Autor die Zuständigkeit als objektive Strafbarkeitsvoraussetzung betrachtet; ROLF LOEPFE, Ungehorsam gegen amtliche Verfügungen [Schweizerisches Strafgesetzbuch Art. 292], Zürcher Diss. 1947, BGE 122 IV 340 S. 343 S. 66; ebenso HAFTER, Schweizerisches Strafrecht, Besonderer Teil II, Berlin 1943, S. 726; MAX IMBODEN, Strafgerichtliche Verwaltungskontrolle, ZStrR 75/1959 S. 149; LOGOZ, Commentaire du Code pénal suisse, partie spéciale, tome II, Neuchâtel 1956, Art. 292 N. 2; REHBERG, Strafrecht IV, 2. Auflage, Zürich 1996, S. 306; SCHWANDER, Das schweizerische Strafgesetzbuch, 2. Auflage, Zürich 1964, S. 492). Der Beschwerdeführer erhob unverzüglich und zu Recht die Einrede der fehlenden Zuständigkeit. Es kann daher offenbleiben, wie bei einer klarerweise rechtsmissbräuchlichen Missachtung einer im Sinne von Art. 292 StGB von einer unzuständigen Behörde oder einem unzuständigen Beamten erlassenen Verfügung zu entscheiden wäre bzw. ob sich die Berufung auf die fehlende Zuständigkeit als rechtsmissbräuchlich erweisen könnte. Ging nach dem Gesagten die Verfügung vom 17. Februar 1994 von einer im Sinne von Art. 292 StGB unzuständigen Behörde aus, konnte auch keine Bestrafung gemäss Art. 292 StGB erfolgen. Der Schuldspruch verletzt daher Bundesrecht, so dass die Beschwerde gutzuheissen, der angefochtene Entscheid aufzuheben und die Sache zur Freisprechung des Beschwerdeführers an die kantonale Behörde zurückzuweisen ist.</w:t>
      </w:r>
    </w:p>
    <w:p>
      <w:r>
        <w:rPr>
          <w:b/>
        </w:rPr>
        <w:t>E. 3</w:t>
      </w:r>
    </w:p>
    <w:p>
      <w:r>
        <w:t>(Kostenfolge)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