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197</w:t>
      </w:r>
    </w:p>
    <w:p>
      <w:r>
        <w:t>Bundesgericht (BGE), 1996-01-01, DE</w:t>
      </w:r>
    </w:p>
    <w:p>
      <w:r>
        <w:rPr>
          <w:b/>
        </w:rPr>
        <w:t xml:space="preserve">Quelle: </w:t>
      </w:r>
      <w:r>
        <w:t>https://mcp.opencaselaw.ch/entscheid/bge_BGE_122_IV_197</w:t>
      </w:r>
    </w:p>
    <w:p>
      <w:r>
        <w:t>FR: ATF 122 IV 197</w:t>
      </w:r>
    </w:p>
    <w:p>
      <w:r>
        <w:t>IT: DTF 122 IV 197</w:t>
      </w:r>
    </w:p>
    <w:p>
      <w:pPr>
        <w:pStyle w:val="Heading2"/>
      </w:pPr>
      <w:r>
        <w:t>Regeste</w:t>
      </w:r>
    </w:p>
    <w:p>
      <w:r>
        <w:t>Regeste Art. 146 StGB; Prozessbetrug, Arglist. Auch der sogenannte Prozessbetrug fällt unter den allgemeinen Betrugstatbestand. Betrug begeht, wer das Gericht durch Täuschung veranlasst, zum Nachteil des Prozessgegners zu entscheiden (E. 2; Änderung der in BGE 78 IV 84 begründeten Rechtsprechung). Arglist in der Form der besonderen Machenschaften (E. 3).</w:t>
      </w:r>
    </w:p>
    <w:p>
      <w:r>
        <w:t>Regeste Art. 146 CP; escroquerie au procès, astuce. Ce que l'on appelle escroquerie au procès est compris sans autre dans la définition générale de l'escroquerie. Se rend coupable d'escroquerie celui qui, par tromperie, amène le tribunal à trancher en défaveur de la partie adverse (consid. 2; changement de la jurisprudence publiée aux ATF 78 IV 84). Astuce se présentant sous forme d'une machination (consid. 3).</w:t>
      </w:r>
    </w:p>
    <w:p>
      <w:r>
        <w:t>Regesto Art. 146 CP; truffa processuale, astuzia. La cosiddetta truffa processuale è compresa nella definizione generale di truffa. Commette una truffa chi, ingannando il tribunale, fa sì che quest'ultimo si pronunci in sfavore della controparte (consid. 2; cambiamento della giurisprudenza pubblicata in DTF 78 IV 84). Astuzia sotto forma di particolari maneggi (consid. 3).</w:t>
      </w:r>
    </w:p>
    <w:p>
      <w:pPr>
        <w:pStyle w:val="Heading2"/>
      </w:pPr>
      <w:r>
        <w:t>Erwägungen</w:t>
      </w:r>
    </w:p>
    <w:p>
      <w:r>
        <w:rPr>
          <w:b/>
        </w:rPr>
        <w:t>E. 1</w:t>
      </w:r>
    </w:p>
    <w:p>
      <w:r>
        <w:t>Das Bezirksgericht sprach den Beschwerdeführer von der Anklage des versuchten Betrugs frei, weil nach der Rechtsprechung des Bundesgerichts ( BGE 78 IV 84 ; BGE 103 IV 27 E. 5c) Prozessbetrug nicht von Art. 148 aStGB erfasst sei. Die Vorinstanz stellt diese Rechtsprechung in Frage und verurteilte den Beschwerdeführer wegen versuchten Betrugs. In der schweizerischen Literatur werde die Praxis des Bundesgerichts überwiegend kritisiert, und die kantonalen Gerichte wichen teilweise von dieser Praxis ab, so das Obergericht des Kantons Zürich (SJZ 79/1983 Nr. 41) und das Obergericht des Kantons Thurgau (RS 1983 Nr. 585). Auch die deutsche Lehre und Rechtsprechung seien sich heute einig, dass der Prozessbetrug einen Anwendungsfall des Betrugstatbestands bilde. Nach dem Wortlaut von Art. 148 aStGB beziehungsweise Art. 146 StGB müssten Getäuschte und Geschädigte nicht identisch sein. Damit werde bei vermögensrechtlichen Streitigkeiten ein Prozessbetrug möglich. Der Betrugstatbestand verlange seinem Sinn und Zweck nach nicht, dass der Getäuschte oder die Person, die dieser vertrete, dem Betrüger oder einer von ihm vertretenen Person als Partei im privaten Rechtsgeschäftsverkehr gegenüberstehe. Er setze lediglich voraus, dass der Getäuschte durch sein "Verhalten" sich selbst oder einen anderen am Vermögen schädige. Dieses Verhalten erfasse nebst dem Verhalten im privaten BGE 122 IV 197 S. 199 Rechtsgeschäftsverkehr auch das hoheitliche Handeln des Richters. Werde der Richter in einer vermögensrechtlichen Streitigkeit von einer Prozesspartei oder ihrem Vertreter arglistig getäuscht und dadurch zu einer das Vermögen des Prozessgegners schädigenden Entscheidung veranlasst, so schädige er durch sein Verhalten einen anderen am Vermögen. Der Betrugstatbestand pönalisiere jegliches Verhalten, das andere arglistig täusche und am Vermögen schädige. Es erscheine stossend, nur denjenigen wegen Betrugs zu bestrafen, der einen potentiellen Prozessgegner im vorprozessualen Stadium durch arglistige Täuschung zu einer vermögensschädigenden Verfügung veranlasse, nicht aber jenen, der seinen Prozessgegner während des Gerichtsverfahrens durch arglistige Täuschung des Richters schädige. Der Unrechtsgehalt sei in beiden Fällen mehr oder weniger gleich. Die Art. 306 und 307 StGB stellten zwar die Irreführung des Richters unter Strafe; sie schützten aber die Ermittlung der materiellen Wahrheit im gerichtlichen Verfahren und nur mittelbar die Interessen des Prozessgegners. Diese Tatbestände kämen nicht zum Tragen, wenn der Richter durch Einreichen falscher, gefälschter oder inhaltlich unwahrer Urkunden arglistig getäuscht werde.</w:t>
      </w:r>
    </w:p>
    <w:p>
      <w:r>
        <w:rPr>
          <w:b/>
        </w:rPr>
        <w:t>E. 2</w:t>
      </w:r>
    </w:p>
    <w:p>
      <w:r>
        <w:t>Als "Prozessbetrug" gilt die arglistige Täuschung des urteilenden Richters durch unwahre Tatsachenbehauptungen der Prozessparteien, die darauf abzielen, ihn zu einem das Vermögen einer Prozesspartei oder Dritter (materiell unbegründet) schädigenden Entscheid zu bestimmen. a) Das Bundesgericht lehnte es in BGE 78 IV 84 ab, den Prozessbetrug nach Art. 148 aStGB zu beurteilen, weil sich das weder aus der Entstehungsgeschichte noch aus dem Gesetz ergebe: Aus den (nicht bindenden) Materialien lasse sich nicht schliessen, dass unter dem "Verhalten" im Sinne von Art. 148 aStGB notwendigerweise auch eine Urteilsfällung verstanden werden müsse; und werde das Gesetz aus sich selbst heraus ausgelegt, halte die Auffassung nicht stand, dass die Erwirkung eines die Gegenpartei schädigenden Urteils durch Irreführung des Richters Betrug sei. Diese Entscheidung ging vom Grundgedanken aus, der Betrugstatbestand schütze die freie Willensbildung von sich im rechtsgeschäftlichen Verkehr als "Parteien" gegenüberstehenden Privatrechtssubjekten. Beim sogenannten Prozessbetrug dagegen stehe der Richter weder im rechtsgeschäftlichen Verkehr mit einer Partei noch handle er als deren Vertreter. Er stehe über den Parteien und spreche Recht, auch wenn er gestaltend in das Vermögen BGE 122 IV 197 S. 200 einer Partei eingreife. Gegen eine Irreführung des Richters schützten andere Bestimmungen (besonders Art. 306 und 307 StGB ), so dass für den Betrugstatbestand kein Bedürfnis bestehe. In BGE 103 IV 27 E. 5c, einem Kontingentsbetrugsfall, führte das Bundesgericht aus, die Kontingentsbehörde handle hoheitlich und "verhalte" sich daher nicht im Sinne von Art. 148 aStGB. Analoges gelte beim sogenannten Prozessbetrug: Auch dort sei der hoheitlich verfügende Richter weder Geschädigter noch dessen Vertreter, weshalb der Prozessbetrug nicht unter Art. 148 aStGB falle. Es bestehe kein Anlass, von dieser Praxis abzuweichen, dies um so weniger, als nunmehr der Kontingentsbetrug vom Tatbestand des Leistungs- und Abgabebetrugs von Art. 14 des Bundesgesetzes über das Verwaltungsstrafrecht vom 22. März 1974 (VStrR; SR 313.0) erfasst werde (die Bestimmung war aber nicht rückwirkend anwendbar). b) Die ersten Kommentatoren des schweizerischen Strafgesetzbuchs gingen von einer Anwendbarkeit des Betrugstatbestands auf den Prozessbetrug aus, bemerkten aber bereits eine Unsicherheit in der Rechtsprechung (GERMANN, Das Verbrechen im neuen Strafrecht, Zürich 1942, S. 276; GRAVEN, L'escroquerie en droit pénal suisse, Basel 1947, S. 33; HAFTER, Schweizerisches Strafrecht, Besonderer Teil I, Berlin 1937, S. 269 f.; THORMANN/VON OVERBECK, Das Schweizerische Strafgesetzbuch, Zweiter Band, Zürich 1941, N. 8 zu Art. 148 aStGB; ferner MAX GRÜNHUT, Der strafrechtliche Schutz loyaler Prozessführung, ZStrR 51/1937 S. 43-79, 77). BGE 78 IV 84 wurde denn auch sogleich grundsätzlich in Frage gestellt (WAIBLINGER, Die Rechtsprechung des Bundesgerichts im Jahre 1952, ZbJV 91/1955 S. 101-104; WALDER, Der Prozessbetrug, SJZ 50/1954 S. 105-111) und anschliessend fortlaufend kritisiert. NOLL fand, dieser Entscheid lasse sich methodisch und dogmatisch nur schwer rechtfertigen, während er BGE 103 IV 27 in der Sache zustimmte (Schweizerisches Strafrecht, Besonderer Teil I, Zürich 1983, S. 200). Nach ARDINAY dient der Betrugstatbestand nicht nur dem Schutz der Wahrheit im privaten Rechtsgeschäftsverkehr. Der getäuschte Richter entscheide kraft obrigkeitlicher Machtbefugnis, treffe so eine dem Geschädigten nachteilige Disposition, und dieses Verhalten könne einen Vermögensschaden bewirken (Der Betrug nach dem Schweizerischen Strafgesetzbuch, ZStrR 86/1970 S. 325). REHBERG betrachtet Verfügungen staatlicher Organe als Vermögensdispositionen im Sinne des Betrugstatbestands (Strafrecht III, 5. Auflage, Zürich 1990, S. 134). SCHUBARTH setzt für die Vermögensverfügung eine rechtliche Befugnis zur BGE 122 IV 197 S. 201 Verfügung über fremdes Vermögen voraus, und diese Befugnis habe auch der Richter, der über eine strittige Forderung entscheidet (Kommentar zum schweizerischen Strafrecht, Besonderer Teil, Art. 148 StGB N. 62 und 63). STRATENWERTH führt aus, zweifellos spreche der Richter Recht, doch könne darin zugleich eine Vermögensverfügung liegen. BGE 103 IV 27 erweitere den früheren Entscheid auf alle kraft hoheitlicher Gewalt getroffenen Verfügungen und sei in dieser Allgemeinheit kaum haltbar, auch wenn sich bei betrügerischem Verhalten gegenüber dem Staat im einzelnen zahlreiche Zweifelsfragen stellten (Schweizerisches Strafrecht, Besonderer Teil I, 5. Auflage, Bern 1995, § 15 N. 36). TRECHSEL merkt an, das Urteil sei mit Recht kritisiert worden (Schweizerisches Strafgesetzbuch, Kurzkommentar, Zürich 1989, N. 18 zu Art. 148 aStGB). Auch kantonale Gerichte haben - wie die Vorinstanz - abweichend entschieden oder sind nur zögernd der Praxis des Bundesgerichts gefolgt (Nachweise a.a.O. bei ARDINAY, HAFTER und TRECHSEL). Die (neuere) deutsche Lehre und Rechtsprechung anerkennen den Prozessbetrug und nehmen für eine Tatbestandsmässigkeit keine grundsätzlichen Besonderheiten an. Grundsätzliche Bedenken ergeben sich auch nicht daraus, dass ein hoheitlich handelnder Richter als Werkzeug missbraucht wird. Der Prozessbetrug wird strukturell als Dreiecksbetrug im Zivilprozess verstanden. Doch ist darauf hinzuweisen, dass nach dem im Jahre 1933 eingeführten § 138 dtZPO im Zivilprozess eine Wahrheitspflicht gilt und § 263 dtStGB nur eine Täuschung und keine Arglist voraussetzt. Nach den deutschen Erfahrungen scheint die strafrechtliche Verfolgung aufgrund unwahrer Behauptungen im Zivilprozess eher die Ausnahme als die Regel zu sein (vgl. LACKNER, Leipziger Kommentar, 10. Auflage, § 263 N. 110, 305 ff.; SCHÖNKE/SCHRÖDER/CRAMER, Strafgesetzbuch, 24. Auflage, § 263 N. 68 ff.; ULRICH EISENBERG, Wahrheitspflicht und Prozessbetrug [ § 263 StGB ] im Zivilrechtsstreit, Festschrift Hannskarl Salger, Köln 1995, S. 15-29; JÜRGEN SEIER, Prozessbetrug durch Rechts- und ungenügende Tatsachenbehauptungen, ZStW 102/1990 S. 563-95). In der französischen Lehre und Rechtsprechung blieb die Beurteilung dieses Sachverhalts ebenfalls lange umstritten. Eingewendet wurde, dass Getäuschter (Richter) und Geschädigter nicht identisch sind, der Richter gerade wahr und falsch scheiden müsse, der Betrugstatbestand die Rolle der Delikte gegen die Rechtspflege übernehme und der im Zivilprozess BGE 122 IV 197 S. 202 geschädigten Partei der zivilprozessual nicht vorgesehene strafprozessuale Rechtsweg als Zivilkläger geöffnet werde. Für Betrug sprach, dass der Richter eben getäuscht werden kann, und es widersinnig erschien, einen ausserprozessual gescheiterten Betrüger sein Ziel ungestraft durch die Täuschung des Richters erreichen zu lassen. Die französische Rechtsprechung qualifiziert diese Sachverhalte denn auch seit dem Jahre 1973 einheitlich als Prozessbetrug (escroquerie dite "au jugement", escroquerie par une procédure), so dass dieser Qualifikation heute positivrechtliche Bedeutung zukommt (MICHÈLE-LAURE RASSAT, Escroquerie [Art. 313-1 Code pénal français], Juris-Classeur Pénal 2/1996 N 142-144). c) Die in BGE 78 IV 84 begründete Praxis ist zu überprüfen. Das Bundesgericht war im Grundsatzentscheid lediglich zum Ergebnis gelangt, aus der Entstehungsgeschichte von Art. 148 aStGB lasse sich nicht schliessen, dass auch die Ausfällung eines richterlichen Urteils um Vermögenswerte erfasst sei; im übrigen sei der Richter nicht an die Materialien gebunden ( BGE 78 IV 84 E. 1). Zur Hauptsache wurde der Entscheid mit dem "Wesen des Betruges" begründet, wonach der Tatbestand die rechtsgeschäftliche Willensbildung schütze und daher den Prozessbetrug nicht erfasse. Die neuere Gesetzgebung und Rechtsprechung haben diese Auslegung bereits in Frage gestellt. So wurde entschieden, dass das Erschleichen kantonaler Studienbeiträge mit gefälschten Urkunden ( BGE 112 IV 19 ) und die Erschleichung von Schlechtwetterentschädigungen ( Art. 105 AVIG ; SR 837.0; BGE 117 IV 153 ) einen Betrug nach Art. 148 aStGB darstellen können. Dieses Konzept, dass eine über Gelder entscheidende Behörde betrogen werden kann, liegt den Art. 14 und 15 VStrR zugrunde. Es ist nicht einsichtig, weshalb das gerade dann nicht gelten soll, wenn ein Richter entscheidet, respektive dass dies nur gelten soll, wenn es um öffentliche Gelder geht. Der Schutz des allgemeinen Betrugstatbestands geht über den rechtsgeschäftlichen Verkehr hinaus, und das Tatbestandsmerkmal "Verhalten" erfasst auch die richterliche Urteilsfindung, weil der Arglistige den Richter in einen Irrtum versetzen kann und ihn so als "Irrenden zu einem Verhalten bestimmt, wodurch dieser [...] einen andern am Vermögen schädigt" ( Art. 146 StGB ; vgl. WAIBLINGER, a.a.O.; WALDER, a.a.O., S. 109). Weil wohl Getäuschter und Verfügender, nicht aber Verfügender und Geschädigter identisch sein müssen, kann der Betrüger einen Angriff auf fremdes Vermögen auch dadurch unternehmen, dass er den urteilenden Richter zu einem materiell unrichtigen Entscheid bestimmt. BGE 122 IV 197 S. 203 Wie ausgeführt, lässt sich BGE 78 IV 84 nicht anders verstehen, als dass dieser Entscheid das Schutzobjekt des Betrugstatbestands wesentlich in der freien Willensbildung sich rechtsgeschäftlich gegenüberstehender Privatrechtssubjekte sah und deshalb eine Anwendbarkeit beim hoheitlich handelnden Richter wegen dessen fehlender Parteistellung verneinte. Diese rechtsgeschäftliche Auffassung führte dazu, die Vermögensrechte lediglich als von der Willensbildung abhängig geschützt zu betrachten (a.a.O., S. 90 Mitte). Der Entscheid stützte sich zudem auf Grünhut, der den Schaden als Auswirkung eines staatlichen Aktes und den Betrugstatbestand als auf den privaten Verkehr zugeschnitten betrachtete (a.a.O., S. 72). Diese mit einer Sonderstellung des Richters argumentierende Lehre überzeugte damals nicht und gilt heute als gänzlich überwunden (EISENBERG, a.a.O., S. 23 Fn. 60; SEIER, a.a.O., S. 564 f.). Nach heutiger Ansicht ist ausschliessliches Rechtsgut des Betrugs das Vermögen (MARKUS BOOG, Die Rechtsprechung des Bundesgerichts zum Begriff des Vermögensschadens beim Betrug, Diss. Basel 1991, S. 7 f.). Ist demnach der Betrug als Vermögensverschiebungsdelikt zu verstehen, bildet nicht die rechtsgeschäftliche Willensbildung oder ein entsprechender Verkehrsschutz das wesentliche Kriterium, sondern eben die Schädigung des Vermögens. Entscheidend ist dann, dass der Täter den Getäuschten zu einem vermögensmindernden Verhalten bestimmt. Eine Verfügungsmacht des Richters ist sodann aufgrund seiner amtlichen Zuständigkeit ebenso zu bejahen wie eine unmittelbar vermögensmindernde Wirkung des Urteils, selbst wenn es noch zu vollstrecken ist; mit der Urteilsfällung gilt der Betrug als vollendet (vgl. BGE 74 IV 146 E. 2). Schliesslich ist in dieser Konstellation ein Motivationszusammenhang der richterlichen Entscheidfindung ebenso unzweifelhaft anzunehmen wie die Kausalität zwischen der richterlichen Vermögensverfügung und dem eingetretenen Schaden (vgl. LACKNER, a.a.O., § 263 N. 310). d) Zusammenfassend fällt der Sonderfall des Prozessbetrugs unter den allgemeinen Betrugstatbestand. Für eine Tatbestandsmässigkeit gelten keine grundsätzlichen Besonderheiten. Die in BGE 78 IV 84 begründete Praxis wird aufgegeben. Des Betrugs macht sich daher auch schuldig, wer den Tatbestand durch Irreführung des Gerichts begeht. Die Vorinstanz verletzt somit kein Bundesrecht, wenn sie annimmt, der sogenannte Prozessbetrug falle unter Art. 148 aStGB beziehungsweise Art. 146 StGB . BGE 122 IV 197 S. 204</w:t>
      </w:r>
    </w:p>
    <w:p>
      <w:r>
        <w:rPr>
          <w:b/>
        </w:rPr>
        <w:t>E. 3</w:t>
      </w:r>
    </w:p>
    <w:p>
      <w:r>
        <w:t>a) Auf die Beschwerde ist nicht einzutreten, soweit der Beschwerdeführer zur Bestreitung von Arglist und Bereicherungsabsicht von einem andern als dem festgestellten Sachverhalt ausgeht ( BGE 120 IV 16 E. 2b). Die Nichtigkeitsbeschwerde kann nur damit begründet werden, dass die angefochtene Entscheidung eidgenössisches Recht verletze ( Art. 269 Abs. 1 und Art. 273 Abs. 1 lit. b BStP ). An die tatsächlichen Feststellungen im angefochtenen Entscheid ist das Bundesgericht gebunden ( Art. 277bis Abs. 1 BStP ). Dazu zählen auch die inneren Sachverhalte wie Beweggründe und Absichten ( BGE 119 IV 242 E. 2c; BGE 110 IV 20 E. 2). Im vorliegenden Verfahren ist einzig die Tatsache der Einreichung und Verwendung unwahrer Beweismittel unter betrugsrechtlichen Gesichtspunkten zu beurteilen, nicht aber die Vertragsauslegung oder die materielle Begründetheit der Parteistandpunkte. Ebensowenig ist die im kantonalen Verfahren rechtskräftig beurteilte Frage des Urkundencharakters der Beweismittel zu prüfen. b) Nach der Vorinstanz stehen die Prozessparteien den Behauptungen und Beweismitteln der Prozessgegner besonders kritisch gegenüber und kontrollierten sich gegenseitig. Doch sei eine Arglist dann zu bejahen, wenn falsche Beweismittel, insbesondere gefälschte oder inhaltlich unwahre Urkunden, eingereicht würden, um damit nicht der Wahrheit entsprechende Parteibehauptungen zu beweisen. Der Beschwerdeführer habe in seiner Klageantwort und Widerklage wahrheitswidrig ausgeführt, auf der Liegenschaft seien durch Umbauarbeiten und Gebühren Kosten von insgesamt Fr. 1'039'203.85 aufgelaufen und die spätern, der Widerklage zugrundeliegenden Umbauarbeiten hätten Kosten von Fr. 579'976.95 verursacht. Er habe zur Untermauerung dieser Behauptungen eine inhaltlich unwahre Bauabrechnung und zwei inhaltlich unwahre Listen von bezahlten Kreditoren samt Belegen eingereicht; weiter habe er zur Abstützung der Kreditorenlisten insgesamt acht gefälschte oder verfälschte Urkunden und dreizehn inhaltlich unwahre Urkunden ins Recht gelegt. Das seien keine einfachen Lügen. Er habe seine wahrheitswidrigen Behauptungen auf eine unrichtige Bauabrechnung, aufgeblähte Kreditorenlisten und gefälschte, verfälschte und inhaltlich unwahre Urkunden abgestimmt und sich damit besonderer Machenschaften bedient. Die Unrichtigkeit der Belege sei nicht leicht durchschaubar gewesen. c) Der Beschwerdeführer macht geltend, er habe nicht arglistig gehandelt. Er habe weder ein Lügengebäude errichtet noch sich besonderer Machenschaften bedient. Er habe einzig die Kreditorenliste dilettantisch BGE 122 IV 197 S. 205 erweitert. Nach dem Untersuchungsrichter hätten die Strafkläger die Sachdarstellung nie geglaubt. Es handle sich um einfache Lügen, deren Unwahrheit aufgrund der Prozessakten sofort feststellbar und deren Überprüfung jederzeit ohne besondere Mühe möglich gewesen sei. d) Eine blosse falsche Angabe, welche die Gegenpartei ohne besondere Mühe auf ihre Richtigkeit hin überprüfen kann, gilt seit jeher nicht schon als arglistig ( BGE 72 IV 12 ). Bei besonderen Machenschaften kam es dagegen auf eine Überprüfbarkeit nicht an ( BGE 73 IV 24 E. 1; BGE 74 IV 146 E. 1; BGE 116 IV 23 E. 1c; BGE 119 IV 28 E. 3a). Diese früher ebenso für die Tatbestandsmässigkeit des "Lügengebäudes" geltende Rechtsprechung, dass es auf eine Überprüfbarkeit nicht ankomme, wurde in BGE 119 IV 28 präzisiert: Nach diesem Entscheid ist bei einer Summierung von Lügen erst dann ein Lügengebäude und mithin Arglist anzunehmen, wenn die Lügen von besonderer Hinterhältigkeit zeugen und derart raffiniert aufeinander abgestimmt sind, dass sich auch das kritische Opfer täuschen lässt. Ist das nicht der Fall, scheidet Arglist jedenfalls dann aus, wenn sowohl das vom Täter gezeichnete Bild insgesamt, als Ganzes, wie auch die falschen Angaben für sich allein in zumutbarer Weise überprüfbar gewesen wären und schon die Aufdeckung einer einzigen Lüge zur Aufdeckung des ganzen Schwindels geführt hätte (a.a.O., E. 3 mit Hinweis auf WILLI WISMER, Das Tatbestandselement der Arglist beim Betrug, Diss. Zürich 1988, S. 53 ff. und 113). Dieser Grundgedanke des Einbezugs des Opfers ( BGE 120 IV 186 E. 1a; BGE 119 IV 210 E. 3c) ist auch im Falle von Machenschaften im Prozess zu berücksichtigen, so dass nicht unbesehen der konkreten Umstände eine Arglist bejaht werden darf. Als besondere Machenschaften (machinations) gelten Erfindungen und Vorkehrungen sowie das Ausnützen von Begebenheiten, die allein oder gestützt durch Lügen oder Kniffe (manoeuvres frauduleuses) geeignet sind, das Opfer irrezuführen oder es in seinem Irrtum zu bestärken. Diesen Sachverhalt erfüllt insbesondere das Vorlegen rechtswidrig erlangter oder gefälschter Urkunden und Belege ( BGE 106 IV 358 E. 2a [systematische Verwendung unechter akademischer Titel durch einen Psychologen], BGE 116 IV 23 E. 2c [gestohlenes Namen-Sparheft]; BGE 117 IV 153 E. 4b [inhaltlich unwahre Stempelkarten]; BGE 120 IV 14 [Erstellen inhaltlich unwahrer Rechnungen], BGE 120 IV 186 [Verwendung fingierter Dokumente]). Machenschaften sind eigentliche Inszenierungen (mise en scène); sie bestehen aus einem ganzen System von Lügen ( BGE 119 IV 284 E. 6b) und setzen damit gegenüber einer BGE 122 IV 197 S. 206 Summierung von Lügen (zum Lügengebäude BGE 119 IV 28 E. 3b und c) höhere Anforderungen an die Vorbereitung, Durchführung und Wirkung der Täuschungshandlung. Sie kennzeichnen sich durch intensive, planmässige und systematische Vorkehren, nicht aber notwendigerweise durch eine besondere tatsächliche oder intellektuelle Komplexität. Diese Inszenierungen können an sich einfach sein wie der Verkauf anderer als der bestellten Waren ( BGE 99 IV 80 ; BGE 71 IV 13 E. 4). Soweit in der Literatur die Ansicht vertreten wird, an eine Arglist seien im Prozessbetrug erhöhte Anforderungen zu stellen (SCHUBARTH, a.a.O., Art. 148 N. 63), kann das nur bedeuten, dass der Strafrichter bei der Beurteilung der Arglist der konkreten Prozessituation und Verfahrensart im Rahmen der zur Arglist entwickelten Kriterien Rechnung tragen muss. e) Das prozessuale Vorgehen des Beschwerdeführers stellt zweifellos eine Machenschaft dar. Er erstellte eine unrichtige Bauabrechnung und aufgeblähte Kreditorenlisten, die er mit einer grossen Zahl gefälschter, verfälschter und inhaltlich unwahrer Urkunden und Belege stützte, um so Investitionen in der Höhe von einer Million Franken nachzuweisen. Er stellte somit systematisch und planmässig unwahre Beweismittel her und stimmte sie aufeinander ab. Die Vorinstanz qualifizierte diese Vorkehren zu Recht als besondere Machenschaften, die das Arglistmerkmal erfüllen. Zudem gingen der Beschwerdeführer und der Mitverurteilte in ihren Klageantworten gestützt auf die gleiche Bauabrechnung vor, so dass die Vorinstanz eine gemeinsame Prozessstrategie und einen koordinierten Vorsatz im Sinne der Mittäterschaft annehmen durfte. Entgegen der Ansicht des Beschwerdeführers schliessen dilettantische Vorkehren eine besondere Machenschaft nicht aus. Der weitere Einwand, die Zivilkläger hätten sich tatsächlich nicht täuschen lassen, ist irrelevant, weil es einerseits um eine Täuschung des Gerichts ging, und anderseits der Versuch gerade darin besteht, dass wohl der subjektive Tatbestand, nicht aber sämtliche objektiven Tatbestandsmerkmale erfüllt sind; das zivilrechtliche Beweisverfahren war bei Einleitung des Strafprozesses denn auch nicht abgeschlossen gewesen.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