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139</w:t>
      </w:r>
    </w:p>
    <w:p>
      <w:r>
        <w:t>Bundesgericht (BGE), 1996-01-01, DE</w:t>
      </w:r>
    </w:p>
    <w:p>
      <w:r>
        <w:rPr>
          <w:b/>
        </w:rPr>
        <w:t xml:space="preserve">Quelle: </w:t>
      </w:r>
      <w:r>
        <w:t>https://mcp.opencaselaw.ch/entscheid/bge_BGE_122_IV_139</w:t>
      </w:r>
    </w:p>
    <w:p>
      <w:r>
        <w:t>FR: ATF 122 IV 139</w:t>
      </w:r>
    </w:p>
    <w:p>
      <w:r>
        <w:t>IT: DTF 122 IV 139</w:t>
      </w:r>
    </w:p>
    <w:p>
      <w:pPr>
        <w:pStyle w:val="Heading2"/>
      </w:pPr>
      <w:r>
        <w:t>Regeste</w:t>
      </w:r>
    </w:p>
    <w:p>
      <w:r>
        <w:t>Regeste Art. 270 Abs. 1 und Art. 273 Abs. 1 lit. b BStP; Art. 320 StGB; Art. 35 DSG; Legitimation zur eidgenössischen Nichtigkeitsbeschwerde; Begründungspflicht. Nichteintreten auf eine Beschwerde, weil weder dargelegt wird noch ersichtlich ist, inwiefern der Beschwerdeführer durch die angezeigten Straftaten (Verletzung des Amtsgeheimnisses und Übertretung des Bundesgesetzes über den Datenschutz) einen materiellen oder immateriellen Schaden erlitten habe und inwiefern sich somit der angefochtene Einstellungsbeschluss auf die Beurteilung einer Zivilforderung auswirken könne (E. 1, 2 und 3a). Art. 270 Abs. 1 BStP; Art. 25 DSG. Begriff der Zivilforderung. Ansprüche gemäss Art. 25 Abs. 1 und 3 des Bundesgesetzes über den Datenschutz gegen Bundesorgane und kantonale Organe wegen angeblicher widerrechtlicher Bearbeitung von Personendaten sind keine Zivilforderungen im Sinne von Art. 270 Abs. 1 BStP (E. 3b).</w:t>
      </w:r>
    </w:p>
    <w:p>
      <w:r>
        <w:t>Regeste Art. 270 al. 1 et art. 273 al. 1 let. b PPF; art. 320 CP; art. 35 LPD; qualité pour déposer un pourvoi en nullité de droit fédéral; obligation de motiver. Irrecevabilité d'un pourvoi dans lequel il n'est pas exposé, ni n'est décelable en quoi le recourant a subi un dommage matériel ou immatériel en raison de l'infraction dénoncée (violation du secret de fonction et violation de la LPD) ni en quoi la décision de non-lieu pourrait avoir une incidence sur le sort des prétentions civiles (consid. 1, 2 et 3a). Art. 270 al. 1 PPF; art. 25 LPD. Définition des prétentions civiles. Les prétentions au sens de l'art. 25 al. 1 et 3 LPD qui peuvent être formulées vis-à-vis des organes fédéraux et cantonaux en raison d'un traitement prétendument illicite de données personnelles ne sont pas des prétentions civiles au sens de l'art. 270 al. 1 PPF (consid. 3b).</w:t>
      </w:r>
    </w:p>
    <w:p>
      <w:r>
        <w:t>Regesto Art. 270 cpv. 1 e 273 cpv. 1 lett. b PP; art. 320 CP; art. 35 LPD; legittimazione a proporre ricorso per cassazione; obbligo di motivare. Inammissibilità di un ricorso nel quale non è indicato, né è rilevabile, in che misura il ricorrente abbia subito un danno materiale o immateriale a seguito dei reati denunciati (violazione del segreto d'ufficio e della LPD) né in che misura la decisione impugnata di non luogo a procedere possa influenzare il giudizio in merito alle pretese civili (consid. 1, 2 e 3a). Art. 270 cpv. 1 PP; art. 25 LPD. Nozione di pretese civili. Le pretese ai sensi dell'art. 25 cpv. 1 e 3 LPD, suscettibili di essere formulate nei confronti degli organi federali o cantonali in virtù di un preteso trattamento illecito dei dati personali, non costituiscono pretese civili ai sensi dell'art. 270 cpv. 1 PP (consid. 3b).</w:t>
      </w:r>
    </w:p>
    <w:p>
      <w:pPr>
        <w:pStyle w:val="Heading2"/>
      </w:pPr>
      <w:r>
        <w:t>Erwägungen</w:t>
      </w:r>
    </w:p>
    <w:p>
      <w:r>
        <w:rPr>
          <w:b/>
        </w:rPr>
        <w:t>E. 1</w:t>
      </w:r>
    </w:p>
    <w:p>
      <w:r>
        <w:t>Gemäss Art. 270 Abs. 1 BStP steht die eidgenössische Nichtigkeitsbeschwerde unter anderen dem Geschädigten zu, wenn er sich bereits vorher am Verfahren beteiligt hat und soweit sich der Entscheid auf die Beurteilung seiner Zivilforderung auswirken kann. Richtet sich die eidgenössische Nichtigkeitsbeschwerde etwa gegen ein freisprechendes Urteil, so ist nach der Rechtsprechung zudem erforderlich, dass der Geschädigte, soweit zumutbar, seine Zivilforderung im Strafverfahren adhäsionsweise geltend gemacht hat. Diese sich aus dem Gesetzeszweck ergebende Legitimationsvoraussetzung muss aber unter anderem dann nicht erfüllt sein, wenn sich die Nichtigkeitsbeschwerde gegen einen letztinstanzlichen Einstellungsbeschluss richtet ( BGE 120 IV 44 E. 4 S. 51 ff.). Der Geschädigte muss in seiner Nichtigkeitsbeschwerde darlegen, aus welchen Gründen sich der angefochtene Entscheid inwiefern auf welche Zivilforderung auswirken kann ( BGE 120 IV 44 E. 8 S. 57 f.). Diese Begründungspflicht besteht auch bei Nichtigkeitsbeschwerden gegen Einstellungsbeschlüsse; denn auch in bezug auf diese ist der Geschädigte zur Beschwerde nur unter der Voraussetzung legitimiert, dass sich der Entscheid auf die Beurteilung einer Zivilforderung auswirken kann.</w:t>
      </w:r>
    </w:p>
    <w:p>
      <w:r>
        <w:rPr>
          <w:b/>
        </w:rPr>
        <w:t>E. 2</w:t>
      </w:r>
    </w:p>
    <w:p>
      <w:r>
        <w:t>Die Beschwerdegegner 1 und 2 stellten am 2. Dezember 1993 in dem gegen den Beschwerdeführer hängigen Berufungsverfahren wegen Vernachlässigung von BGE 122 IV 139 S. 142 Unterhaltspflichten die diesbezüglichen Strafakten einschliesslich des darin enthaltenen Strafregisterauszuges, der eine gelöschte Vorstrafe von 18 Monaten Gefängnis bedingt vermerkte, auf ein telefonisches Gesuch hin der Zürcher Rechtsanwältin B. als Vertreterin von Frau A. zur Einsichtnahme zu. a) Weder wird in der Nichtigkeitsbeschwerde dargelegt noch ist ersichtlich, inwiefern der Beschwerdeführer dadurch einen materiellen oder immateriellen Schaden erlitten habe. Eine Zivilforderung gegen die Beschwerdegegner 1 und 2 fällt daher vernünftigerweise ausser Betracht. Der angefochtene Entscheid, durch den die Einstellung des Verfahrens wegen Verletzung des Amtsgeheimnisses ( Art. 320 StGB ) mit der Hauptbegründung bestätigt wurde, dass das Vorgehen der Beschwerdegegner 1 und 2 gemäss den einschlägigen Bestimmungen der Strafprozessordnung erlaubt und im Sinne von Art. 32 StGB gerechtfertigt gewesen sei, kann sich demnach nicht im Sinne von Art. 270 Abs. 1 BStP auf die Beurteilung einer Zivilforderung auswirken. b) Zwar hat der Beschwerdeführer allenfalls dadurch einen materiellen oder immateriellen Schaden erlitten, dass die Rechtsanwältin B. angeblich den in den Strafakten enthaltenen Strafregisterauszug fotokopierte und die Kopie im Ehescheidungsprozess zwischen ihrer Klientin und dem Beschwerdeführer vor dem Bezirksgericht Andelfingen verwendete. Dieser allfällige Schaden ist indessen nicht die unmittelbare Folge der den Beschwerdegegnern 1 und 2 zur Last gelegten Verletzung des Amtsgeheimnisses durch Zustellung der Akten an die Rechtsanwältin und daher im hier zu beurteilenden Zusammenhang unerheblich. c) Auf die Nichtigkeitsbeschwerde ist deshalb in diesem Punkt nicht einzutreten.</w:t>
      </w:r>
    </w:p>
    <w:p>
      <w:r>
        <w:rPr>
          <w:b/>
        </w:rPr>
        <w:t>E. 3</w:t>
      </w:r>
    </w:p>
    <w:p>
      <w:r>
        <w:t>Die Beschwerdegegner 1 und 2 stellten am 30. März 1994 die Strafakten betreffend das inzwischen rechtskräftig abgeschlossene Verfahren wegen Vernachlässigung von Unterhaltspflichten einschliesslich des darin enthaltenen Strafregisterauszuges auf eine schriftliche Anfrage hin der Bezirksanwaltschaft Andelfingen in dem vom Beschwerdeführer gegen die Rechtsanwältin B. angestrengten Strafverfahren wegen unbefugten Beschaffens von Personendaten ( Art. 179novies StGB ) zur Einsichtnahme zu. a) Weder wird in der Nichtigkeitsbeschwerde dargelegt noch ist ersichtlich, inwiefern der Beschwerdeführer dadurch einen materiellen oder immateriellen Schaden erlitten habe. Eine Zivilforderung gegen die Beschwerdegegner 1 und BGE 122 IV 139 S. 143 2 fällt daher vernünftigerweise ausser Betracht. Der angefochtene Entscheid - durch den das Verfahren wegen Übertretung des Bundesgesetzes über den Datenschutz (DSG; SR 235.1) mit der Begründung eingestellt wurde, dass dieses Gesetz hier gemäss dessen Art. 2 Abs. 2 lit. c nicht anwendbar, dass im übrigen das Vorgehen der Beschwerdegegner 1 und 2 gemäss Art. 352 StGB (Rechtshilfe) in Verbindung mit Art. 17, 19 und 37 DSG rechtmässig gewesen sei und dass abgesehen davon die Strafbestimmungen des eidgenössischen Datenschutzgesetzes (Art. 34 f. DSG) auf die Datenbearbeitung durch kantonale Organe gemäss Art. 37 Abs. 1 DSG ohnehin nicht anwendbar seien - kann sich daher nicht im Sinne von Art. 270 Abs. 1 BStP auf die Beurteilung einer Zivilforderung auswirken. b) Allerdings stellte der Beschwerdeführer mit Eingabe vom 2. Mai 1994 bei der Vorinstanz als dem für die Zustellung der Strafakten an die Bezirksanwaltschaft Andelfingen verantwortlichen Organ gestützt auf Art. 25 Abs. 1 und 3 in Verbindung mit Art. 37 Abs. 1 DSG die Anträge, die Vorinstanz habe das widerrechtliche Weitergeben der Akten des abgeschlossenen Strafverfahrens betreffend Vernachlässigung von Unterhaltspflichten zu unterlassen, die Widerrechtlichkeit der Datenbearbeitung festzustellen und die Bekanntgabe bzw. die Weitergabe der Akten dieses abgeschlossenen Strafverfahrens an Dritte zu sperren. Diese Begehren sind indessen nicht als Zivilforderungen im Sinne von Art. 270 Abs. 1 BStP zu qualifizieren. Daher ist es unerheblich, dass sich die Einstellung des Verfahrens wegen Übertretung des Bundesgesetzes über den Datenschutz auf die Beurteilung dieser Ansprüche auswirken kann und im konkreten Fall tatsächlich bereits ausgewirkt hat. Der Begriff der Zivilforderung im Sinne von Art. 270 Abs. 1 BStP ist zwar weit zu fassen; er umfasst nicht nur Schadenersatz- und Genugtuungsforderungen, sondern auch Ansprüche auf Unterlassung, Beseitigung und Feststellung einer widerrechtlichen Verletzung beispielsweise gemäss Art. 9 Abs. 1 UWG (SR 241) ( BGE 120 IV 154 E. 3c/aa S. 158, BGE 121 IV 76 E. 1c S. 80). Als Zivilforderungen im Sinne von Art. 270 Abs. 1 BStP können aber nach dem Sinn und Zweck dieser Bestimmung nur solche Ansprüche betrachtet werden, welche überhaupt adhäsionsweise im Strafverfahren geltend gemacht werden können. Das trifft in bezug auf die Ansprüche im Sinne von Art. 25 Abs. 1-3 DSG nicht zu. Diese Ansprüche werden vom verantwortlichen Bundesorgan bzw. vom verantwortlichen kantonalen Organ beurteilt ( Art. 25 Abs. 1, Art. 37 Abs. 1 DSG ), das heisst von dem Organ, das die Daten angeblich BGE 122 IV 139 S. 144 widerrechtlich bearbeitet hat, und gegen die Verfügung des Bundesorgans respektive gegen den letztinstanzlichen kantonalen Entscheid ist gemäss Art. 25 Abs. 5 Satz 1 DSG respektive Art. 33 Abs. 1 lit. d DSG die Beschwerde an die Eidgenössische Datenschutzkommission zulässig, deren Entscheid gemäss Art. 25 Abs. 5 Satz 2 DSG bzw. Art. 100 Satz 1 OG der Verwaltungsgerichtsbeschwerde an das Bundesgericht unterliegt. Wohl hat die Vorinstanz die vom Beschwerdeführer gestützt auf Art. 25 Abs. 1 und 3 in Verbindung mit Art. 37 Abs. 1 DSG geltend gemachten Ansprüche in dem Entscheid behandelt, in welchem sie auch das Strafverfahren u.a. wegen Übertretung des Bundesgesetzes über den Datenschutz eingestellt hat. Sie hat diese Ansprüche damit aber nicht adhäsionsweise als Strafgericht behandelt, sondern als für das Bearbeiten (siehe dazu Art. 3 lit. e DSG ) der Daten des Beschwerdeführers durch Zustellung der Akten an die Bezirksanwaltschaft Andelfingen verantwortliches Organ. c) Die angebliche Übertretung im Sinne von Art. 35 DSG ist ein Antragsdelikt. Nach der bundesgerichtlichen Rechtsprechung sind die Strafantragsberechtigten in gewissen Fällen ungeachtet der in Art. 270 Abs. 1 BStP genannten Voraussetzungen zur eidgenössischen Nichtigkeitsbeschwerde befugt, z.B. soweit es um Fragen des Strafantragsrechts als solchen geht ( BGE 120 IV 44 E. 3b und 7) oder soweit Verbänden und Organisationen etwa zur Wahrung der Interessen anderer Personen hinsichtlich bestimmter Straftaten ein Strafantragsrecht zusteht ( BGE 120 IV 154 E. 3c/cc S. 159 f.). Keine dieser Voraussetzungen ist hier erfüllt. d) Auf die Nichtigkeitsbeschwerde ist daher auch in diesem Punkt nicht einzutreten.</w:t>
      </w:r>
    </w:p>
    <w:p>
      <w:r>
        <w:rPr>
          <w:b/>
        </w:rPr>
        <w:t>E. 4</w:t>
      </w:r>
    </w:p>
    <w:p>
      <w:r>
        <w:t>Die Behauptung des Beschwerdeführers, dass die angebliche vorsätzliche Missachtung von eidgenössischen und kantonalen Gesetzen durch die Beschwerdegegner 1 und 2 den Tatbestand der ungetreuen Amtsführung im Sinne von Art. 314 StGB erfülle und die Verfahrenseinstellung auch insoweit bundesrechtswidrig sei, wird nicht näher begründet. Auf die Nichtigkeitsbeschwerde ist daher in diesem Punkt schon mangels einer ausreichenden Begründung nicht einzutreten.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