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136</w:t>
      </w:r>
    </w:p>
    <w:p>
      <w:r>
        <w:t>Bundesgericht (BGE), 1996-01-01, DE</w:t>
      </w:r>
    </w:p>
    <w:p>
      <w:r>
        <w:rPr>
          <w:b/>
        </w:rPr>
        <w:t xml:space="preserve">Quelle: </w:t>
      </w:r>
      <w:r>
        <w:t>https://mcp.opencaselaw.ch/entscheid/bge_BGE_122_IV_136</w:t>
      </w:r>
    </w:p>
    <w:p>
      <w:r>
        <w:t>FR: ATF 122 IV 136</w:t>
      </w:r>
    </w:p>
    <w:p>
      <w:r>
        <w:t>IT: DTF 122 IV 136</w:t>
      </w:r>
    </w:p>
    <w:p>
      <w:pPr>
        <w:pStyle w:val="Heading2"/>
      </w:pPr>
      <w:r>
        <w:t>Regeste</w:t>
      </w:r>
    </w:p>
    <w:p>
      <w:r>
        <w:t>Regeste Signal "Halten verboten" mit Zusatz "ausgenommen Ein- und Aussteigenlassen" (Art. 27 Abs. 1 und Art. 90 Ziff. 1 SVG, Art. 17 Abs. 1 und Art. 30 Abs. 1 SSV). Der Zusatz "ausgenommen Ein- und Aussteigenlassen" zum Signal "Halten verboten" erlaubt es dem Führer nicht, das Fahrzeug zu verlassen, um beispielsweise im nahe gelegenen Bahnhof jemanden abzuholen (E. 1a).</w:t>
      </w:r>
    </w:p>
    <w:p>
      <w:r>
        <w:t>Regeste Signal "interdiction de s'arrêter" assorti de l'exception "sauf pour laisser monter ou descendre des passagers" (art. 27 al. 1 et art. 90 ch. 1 LCR, art. 17 al. 1 et 30 al. 1 OSR). L'exception "sauf pour laisser monter ou descendre des passagers" assortissant le signal "interdiction de s'arrêter" n'autorise pas le conducteur à quitter son véhicule, par exemple pour aller chercher quelqu'un à la gare toute proche (consid. 1a).</w:t>
      </w:r>
    </w:p>
    <w:p>
      <w:r>
        <w:t>Regesto Segnale "Divieto di fermata" con l'aggiunta "eccetto per far salire o scendere i passeggeri" (art. 27 cpv. 1 e 90 n. 1 LCStr, art. 17 cpv. 1 e 30 cpv. 1 OSStr). L'aggiunta "eccetto per far salire o scendere i passeggeri" apposta al segnale "Divieto di fermata" non autorizza il conducente ad abbandonare il suo veicolo, ad esempio per andare a cercare qualcuno nella vicina stazione (consid. 1a).</w:t>
      </w:r>
    </w:p>
    <w:p>
      <w:pPr>
        <w:pStyle w:val="Heading2"/>
      </w:pPr>
      <w:r>
        <w:t>Erwägungen</w:t>
      </w:r>
    </w:p>
    <w:p>
      <w:r>
        <w:rPr>
          <w:b/>
        </w:rPr>
        <w:t>E. 1</w:t>
      </w:r>
    </w:p>
    <w:p>
      <w:r>
        <w:t>Bei der Verkehrsfläche, auf welcher der Beschwerdeführer seinen Wagen abstellte, ist auf einer einzigen Tafel (im Sinne von Art. 101 Abs. 7 SSV i.V.m. Art. 63 Abs. 1 am Ende SSV) das Vorschriftssignal "Halten verboten" (Signal Nr. 2.49) mit dem Zusatz "ausgenommen Ein- und Aussteigenlassen" angebracht. Die Signalisationsverordnung sieht zwar lediglich Zusatztafeln BGE 122 IV 136 S. 138 für zeitweilige Ausnahmen vom Halteverbot ausdrücklich vor (siehe Art. 30 Abs. 4 und Art. 65 Abs. 2 SSV , Tafel Nr. 5.10), doch sind auch andere Ausnahmen zulässig, wie sich unter anderem aus Art. 17 Abs. 1 SSV ergibt. Der Begriff des "Ein- und Aussteigenlassens" seinerseits wird beispielsweise in Art. 19 Abs. 1 VRV verwendet, wonach Parkieren das Abstellen des Fahrzeugs ist, das nicht bloss dem Ein- und Aussteigenlassen von Personen oder dem Güterumschlag dient. Der Beschwerdeführer stellt denn auch nicht in Abrede, dass der fragliche Zusatz zum Halteverbotssignal zulässig ist. Er macht aber geltend, das ihm zur Last gelegte Verhalten sei durch den Erlaubnisvorbehalt "ausgenommen Ein- und Aussteigenlassen" unter der gebotenen Berücksichtigung der seines Erachtens massgebenden Gesichtspunkte (Verkehrssicherheit, Zweck der Verkehrsfläche, subjektive Umstände sowie Abstelldauer) gedeckt; daher habe er das Halteverbotssignal nicht missachtet. a) Das Signal "Halten verboten" untersagt das freiwillige Halten ( Art. 30 Abs. 1 SSV ). Die Zusatztafel "ausgenommen Ein- und Aussteigenlassen" gestattet das Halten zum Zwecke des Ein- und Aussteigenlassens von Personen. Der Fahrzeugführer muss dabei zwar nicht im, aber beim Fahrzeug bleiben (siehe GIGER, Strassenverkehrsgesetz, 4. Aufl. 1985, S. 115 [zu Art. 37 SVG ]). Er darf mithin aus dem Wagen aussteigen, um den Passagieren beim Ein- oder Aussteigen behilflich zu sein und ihr Gepäck im Kofferraum zu versorgen oder diesem zu entnehmen. Er darf sich unter Umständen auch einige Schritte vom Fahrzeug entfernen, um die Passagiere, insbesondere ältere oder gehbehinderte Personen, an einer geeigneten Stelle, etwa beim nahe gelegenen Eingang eines Gebäudes, in Empfang zu nehmen oder zu verabschieden. Der Beschwerdeführer stellte seinen Wagen ab, entfernte sich und verschwand für einige Minuten im Zürcher Hauptbahnhof, um seinen Freund am Perronkopf abzuholen. Dieses Verlassen des Fahrzeugs ist durch den Erlaubnisvorbehalt "ausgenommen Ein- und Aussteigenlassen" zum Halteverbotssignal nicht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