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299</w:t>
      </w:r>
    </w:p>
    <w:p>
      <w:r>
        <w:t>Bundesgericht (BGE), 1996-01-01, DE</w:t>
      </w:r>
    </w:p>
    <w:p>
      <w:r>
        <w:rPr>
          <w:b/>
        </w:rPr>
        <w:t xml:space="preserve">Quelle: </w:t>
      </w:r>
      <w:r>
        <w:t>https://mcp.opencaselaw.ch/entscheid/bge_BGE_122_II_299</w:t>
      </w:r>
    </w:p>
    <w:p>
      <w:r>
        <w:t>FR: ATF 122 II 299</w:t>
      </w:r>
    </w:p>
    <w:p>
      <w:r>
        <w:t>IT: DTF 122 II 299</w:t>
      </w:r>
    </w:p>
    <w:p>
      <w:pPr>
        <w:pStyle w:val="Heading2"/>
      </w:pPr>
      <w:r>
        <w:t>Regeste</w:t>
      </w:r>
    </w:p>
    <w:p>
      <w:r>
        <w:t>Regeste Art. 13c Abs. 3 und Art. 13d Abs. 2 ANAG; Haftbedingungen bei der Ausschaffungshaft. Allgemeine bundesrechtliche Anforderungen an den Haftvollzug (E. 3a-c). Umfang der Kontrolle der Haftbedingungen im Rahmen des Haftprüfungsverfahrens (E. 3d). Tatsächliche Verhältnisse in der untersuchten Vollzugsanstalt (E. 4). Dem Ausschaffungshäftling ist hinreichend Gelegenheit zu sozialen Kontakten mit anderen administrativrechtlichen Gefangenen zu gewähren (E. 5). Anforderungen an die Regelung von Besuchen und des Post- und Telefonverkehrs (E. 6). Minderjährige Häftlinge haben - unter dem Vorbehalt, dass die (auch im konkreten Fall nachgewiesenen) Bedürfnisse von Personen des jeweiligen Alters zu berücksichtigen sind -, keinen Anspruch auf ein spezifisches Haftregime (E. 7a). Weitere Haftbedingungen und Gesamtbeurteilung des konkreten Falles (E. 7b-c und 8).</w:t>
      </w:r>
    </w:p>
    <w:p>
      <w:r>
        <w:t>Regeste Art. 13c al. 3 et art. 13d al. 2 LSEE; conditions de la détention en vue du refoulement. Exigences générales du droit fédéral en matière d'exécution de la détention (consid. 3a-c). Etendue du contrôle des conditions de détention dans le cadre de la procédure d'examen de la détention (consid. 3d). Description de la situation de fait dans l'établissement en cause (consid. 4). Il importe de donner au détenu en vue du refoulement suffisamment d'occasions d'avoir des contacts sociaux avec les autres personnes détenues pour des raisons administratives (consid. 5). Exigences en matière de réglementation des visites, du trafic postal et des téléphones (consid. 6). Les détenus mineurs n'ont pas droit à un régime de détention spécial, sous réserve qu'il y a lieu de tenir compte des besoins spécifiques (également démontrés dans le cas concret) des personnes de cet âge (consid. 7b). Autres conditions de détention et appréciation d'ensemble dans le cas concret (consid. 7b-c et 8).</w:t>
      </w:r>
    </w:p>
    <w:p>
      <w:r>
        <w:t>Regesto Art. 13c cpv. 3 e art. 13d cpv. 2 LDDS; condizioni della carcerazione in vista di sfratto. Esigenze generali poste dal diritto federale alle condizioni di carcerazione (consid. 3a-c). Estensione del controllo delle condizioni di carcerazione nell'ambito della procedura di esame della detenzione (consid. 3d). Descrizione della situazione di fatto nell'istituto in discussione (consid. 4). Al detenuto in vista di sfratto vanno garantite sufficienti possibilità di contatto con altre persone detenute per ragioni amministrative (consid. 5). Esigenze in materia di regolamentazione delle visite, della corrispondenza e delle comunicazioni telefoniche (consid. 6). I detenuti minorenni non hanno diritto a un regime carcerario speciale, salvo laddove occorre tenere conto delle specifiche necessità (in concreto dimostrate) di persone di tale età (consid. 7b). Altre condizioni di detenzione e valutazione d'insieme nel caso concreto (consid. 7b-c e 8).</w:t>
      </w:r>
    </w:p>
    <w:p>
      <w:pPr>
        <w:pStyle w:val="Heading2"/>
      </w:pPr>
      <w:r>
        <w:t>Erwägungen</w:t>
      </w:r>
    </w:p>
    <w:p>
      <w:r>
        <w:rPr>
          <w:b/>
        </w:rPr>
        <w:t>E. 3</w:t>
      </w:r>
    </w:p>
    <w:p>
      <w:r>
        <w:t>a) Nach Art. 13d Abs. 2 ANAG ist die ausländerrechtliche Administrativhaft in geeigneten Räumlichkeiten zu vollziehen, wobei die Zusammenlegung mit Personen in Untersuchungshaft oder im Strafvollzug vermieden werden soll. Soweit möglich, ist den Inhaftierten zudem geeignete Beschäftigung anzubieten (Art. 13d Abs. 2 dritter Satz ANAG). Das Bundesgericht hat diese bundesrechtlichen Anforderungen an den Haftvollzug gestützt auf die Ausführungen in der Botschaft des Bundesrats (BBl 1994 I 305ff.), die parlamentarischen Beratungen, die Rechtsprechung bezüglich der Grundrechtsbeschränkungen anderer Häftlingskategorien sowie die europäischen und internationalen Mindestgrundsätze für die Behandlung von Gefangenen in mehreren Entscheiden inzwischen konkretisiert ( BGE 122 II 49 E. 5a S. 52 ff.; Urteil Messaoudi vom 23. August 1995, veröffentlicht in EuGRZ 1995, S. 609 ff.; Urteil vom 12. Juli 1996 betreffend Änderungen verschiedener Bestimmungen der Zürcher Verordnung vom 25. Juni 1975 über die kantonalen Polizeigefängnisse). Im wesentlichen geht es darum, eine menschenwürdige Unterbringung zu garantieren. Allerdings bringt Ausschaffungshaft als Zwangsmassnahme unausweichlich Einschränkungen der persönlichen Freiheit und allenfalls weiterer Grundrechte mit sich. Diese beruhen - aufgrund der Regelung der Zwangsmassnahmen in einem Bundesgesetz - klarerweise auf einer gesetzlichen Grundlage, sind aber nur zulässig, soweit sie sich aus dem Haftzweck ergeben und als verhältnismässig erweisen. Die bundesgerichtliche Rechtsprechung definiert lediglich den Mindeststandard, der - in der Regel bezogen auf den konkret zu entscheidenden Fall - einzuhalten ist. Das schliesst eine grosszügigere Behandlung nicht aus, wo dies von den äusseren BGE 122 II 299 S. 303 Gegebenheiten her möglich ist; so könnte ausländerrechtliche Administrativhaft zum Beispiel auch in andern Lokalitäten als Gefängnissen vollzogen werden (vgl. BBl 1994 I 326), soweit sich das von den konkreten Umständen her als angemessen erwiese. b) Die Beschränkung der Freiheitsrechte von Gefangenen darf nicht über das hinausgehen, was zur Gewährleistung des Haftzwecks und zur Aufrechterhaltung eines ordnungsgemässen Anstaltsbetriebs erforderlich ist ( BGE 118 Ia 64 E. 2d S. 73; BGE 113 Ia 325 E. 4 S. 328; je mit Hinweisen). Bei der ausländerrechtlichen Haft geht es einzig um die Sicherung des Wegweisungsverfahrens und den Vollzug des entsprechenden Entscheids (Urteil Messaoudi vom 23. August 1995, E. 2a, veröffentlicht in EuGRZ 1995, S. 610). Sie bezweckt in erster Linie, den Ausländer bis zum Verlassen des Landes festzuhalten und damit sicherzustellen, dass er sich den Behörden zur Verfügung hält. Wie sich insbesondere aus dem Haftgrund der Untertauchensgefahr ( Art. 13b Abs. 1 lit. c ANAG ) ergibt, kann bei Ausschaffungshäftlingen Fluchtgefahr vorliegen. Verhältnismässige Vorkehren zur Verringerung des Fluchtrisikos sind daher in solchen Fällen zulässig. Bei gefährlichen Häftlingen darf sodann auch dem Sicherheitsrisiko mit adäquaten Massnahmen begegnet werden (vgl. dazu PETER UEBERSAX, Menschenrechtlicher Schutz bei fremdenpolizeilichen Einsperrungen, in: recht 1995, S. 56; Andreas Zünd, Rechtsprechung des Bundesgerichts zu den Zwangsmassnahmen im Ausländerrecht, in ZBJV 132/1996, S. 90 ff.). Diese Vorkehren können weitergehen, je konkreter das Flucht- bzw. Sicherheitsrisiko im Einzelfall ist, d.h. je konkretere Anhaltspunkte für die Notwendigkeit von Gegenmassnahmen bestehen. Unter dem Gesichtspunkt der Verhältnismässigkeit kann sodann die Dauer der Haft entscheidend sein. Je länger eine solche dauert, desto weniger einschneidend haben - dem Grundsatz nach - die Freiheitsbeschränkungen auszufallen; bei lediglich kurzer Haft können hingegen weitergehende Restriktionen zulässig sein. c) Anders als bei Untersuchungshäftlingen macht der Haftzweck bei Ausschaffungsgefangenen selber regelmässig keine Beschränkungen des Kontakts mit der Aussenwelt oder mit andern ausländerrechtlich Inhaftierten nötig. Einschränkungen können sich, soweit sie über den mit der Haft - von der Sache selber her - notwendigerweise verbundenen Sicherungsaspekt hinausgehen, nur aus den Erfordernissen des Anstaltsbetriebs oder aus konkreten Gefährdungselementen ergeben (obgenanntes Urteil vom 12. Juli BGE 122 II 299 S. 304 1996; vgl. auch UEBERSAX, a.a.O., S. 56; ZÜND, a.a.O., S. 90 ff.; AJP 1995, S. 1347 ff.). Der besonderen Situation der ausländerrechtlichen Administrativhäftlinge wird am besten in spezifisch auf die Bedürfnisse dieser Haft eingerichteten Gebäulichkeiten Rechnung getragen; ihr Vollzug in anderen Anstalten ist jedoch nicht ausgeschlossen. In diesem Fall genügt eine zellenweise Trennung von anderen Häftlingskategorien den gesetzlichen Anforderungen nicht, wohl aber die Unterbringung in von anderen Häftlingen getrennten Abteilungen derselben Anstalt, wenn die getroffene Lösung dem Zweck der getrennten Unterbringung Rechnung trägt und ein abweichendes freieres Haftregime (Gemeinschaftsräumlichkeiten, Besuchsausübung, Freizeitaktivitäten) zulässt ( BGE 122 II 49 E. 5a S. 53; unveröffentlichte Urteile vom 11. Dezember 1995 i.S. M., E. 2 u. 3, vom 27. Februar 1996 i.S. A.S., E. 3, und vom 18. April 1996 i.S. A.S., E. 4). Die Trennung von Ausländern in Vorbereitungs- und Ausschaffungshaft von andern Häftlingen soll auch äusserlich zeigen, dass die Haft nicht wegen des Verdachts einer Straftat angeordnet wurde, sondern einen administrativen Hintergrund hat ( BGE 122 II 49 E. 5a S. 53). Gewisse unvermeidliche Überschneidungen bei der Benützung der Infrastruktur müssen sich auf ein Minimum beschränken. Unbedenklich ist die zeitlich verschobene Benützung der gleichen Räumlichkeiten (z.B. beim Spaziergang) durch verschiedene Häftlingskategorien. Bauliche, organisatorische und personelle Gegebenheiten sind trotz den sich allenfalls aus den Erfordernissen des Anstaltsbetriebs oder aus Sicherheitsgründen ergebenden Sachzwängen anzupassen, soweit dies die verfassungsrechtlichen Minimalforderungen an den Vollzug ausländerrechtlicher Haft gebieten (Urteil Messaoudi vom 23. August 1995, E. 2a, veröffentlicht in EuGRZ 1995, S. 610; erwähntes Urteil des Bundesgerichts vom 12. Juli 1996; ZÜND, a.a.O., S. 90 ff.). Dem Häftling muss nebst einer geeigneten Unterbringung auf jeden Fall täglich ein einstündiger Spaziergang im Freien ermöglicht werden, ohne dass er dabei mit Untersuchungshäftlingen in Kontakt kommt ( BGE 122 II 49 E. 5a S. 53; obgenanntes Urteil vom 12. Juli 1996). Zudem ist ihm "soweit möglich", d.h. im Rahmen der den Behörden zur Verfügung stehenden Beschäftigungsmöglichkeiten, eine geeignete Tätigkeit anzubieten, wenn er sich um diese aktiv bemüht (unveröffentlichtes Urteil vom 18. April 1996 i.S. A.S., E. 4c); lediglich bei kurzer Haftdauer kann allenfalls hiervon abgesehen werden (BBl 1994 I 326f.; unveröffentlichtes Urteil vom 27. BGE 122 II 299 S. 305 Februar 1996 i.S. A.S., E. 3b). Nur soweit die bundesrechtlichen Minimalanforderungen erfüllt sind, gesteht das Bundesgericht den Kantonen eine gewisse Frist zur Verwirklichung der übrigen Besonderheiten bezüglich der Haftbedingungen für ausländerrechtliche Einsperrungen zu ( BGE 122 II 49 E. 5 b/cc S. 55 mit Hinweis). d) Gegenstand des vorliegenden Verfahrens ist die Frage, ob der Beschwerdeführer zu Recht in Haft genommen worden ist; gemäss Art. 13c Abs. 3 ANAG sind bei der Überprüfung des Haftentscheids unter anderem die Umstände des Haftvollzugs zu berücksichtigen. Dabei geht es um eine Gesamtschau; es ist zu prüfen, ob die Haftbedingungen zumutbar sind und sich die Anordnung der Ausschaffungshaft auch insofern als rechtmässig erweist. Grundsätzlich sind daher im Haftprüfungsverfahren nicht sämtliche Details des Vollzugs zu hinterfragen; entsprechende Mängel liessen sich jederzeit unabhängig von der Haftprüfung im dafür vorgesehenen Verwaltungsbeschwerde- oder allenfalls Aufsichtsverfahren rügen. Vielmehr geht es um die hauptsächlichen Haftbedingungen, welche die Zumutbarkeit der Haft als solcher beeinflussen können. Vorliegend rechtfertigt es sich immerhin ausnahmsweise, auch auf weniger wichtige Umstände des Haftvollzugs einzugehen oder allgemeinere Erwägungen, denen im vorliegenden Fall kaum Bedeutung zukommt, in die Begründung einfliessen zu lassen, da das Bundesgericht sich zum ersten Mal in einem konkreten Fall mit diesen grundsätzlichen Zusammenhängen zu befassen hat.</w:t>
      </w:r>
    </w:p>
    <w:p>
      <w:r>
        <w:rPr>
          <w:b/>
        </w:rPr>
        <w:t>E. 4</w:t>
      </w:r>
    </w:p>
    <w:p>
      <w:r>
        <w:t>a) Der Beschwerdeführer ist in einem Trakt des Flughafengefängnisses 1 untergebracht. Dieses ist grundsätzlich als Anstalt für Untersuchungshaft und für den Strafvollzug konzipiert und erstellt worden. Anwendung findet die zürcherische Verordnung über die Bezirksgefängnisse vom 24. April 1991 (Bezirksgefängnisverordnung). Gemäss § 3 Abs. 3 dieser Verordnung können mit Zustimmung der Justizdirektion administrativ festgenommene Personen bis zu ihrer Überführung in eine Anstalt in Bezirksgefängnissen untergebracht werden. Im Hinblick darauf, dass ein Teil des Flughafengefängnisses 1 auch für die Ausschaffungshaft verwendet wird, erliessen die Direktionen der Justiz und der Polizei des Kantons Zürich am 3. Mai 1995 ein Kreisschreiben über den Vollzug von Vorbereitungs- und Ausschaffungshaft. Darin ist festgehalten, dass sich die Haftbedingungen grundsätzlich nach den für den betreffenden Betrieb gültigen Vorschriften richten, wobei jedoch innerhalb deren Rahmen so weit wie möglich den besonderen Anforderungen an den BGE 122 II 299 S. 306 Vollzug der Vorbereitungs- und Ausschaffungshaft Rechnung getragen werden kann. Gestützt auf § 20 der Bezirksgefängnisverordnung wurde für das Flughafengefängnis eine Hausordnung erlassen. Nach dem erwähnten Kreisschreiben vom 3. Mai 1995 ist den Ausschaffungshäftlingen Gelegenheit zur Arbeit zu geben, soweit dies nicht zu einer Bevorzugung gegenüber arbeitsberechtigten Untersuchungsgefangenen oder arbeitspflichtigen Strafgefangenen führt; weiter kann die Besuchszeit für die Ausschaffungshäftlinge ausgedehnt und darf von den für andere Häftlingskategorien geltenden Vorschriften über die zum Besuch zugelassenen Personen abgewichen werden. b) Im Flughafengefängnis 1 waren zur Zeit des bundesgerichtlichen Augenscheins 100 Gefangene, wovon 70 Ausschaffungshäftlinge und 30 Untersuchungs- und Sicherheitsgefangene, untergebracht. Die baulichen und betrieblichen Gegebenheiten wurden beim Augenschein besichtigt und in der anschliessenden Instruktionsverhandlung erläutert. Sie lassen sich im wesentlichen wie folgt zusammenfassen: aa) Das Flughafengefängnis 1 enthält im Erdgeschoss, nebst anderen Räumlichkeiten, drei Arbeitsräume mit einer Grösse von je 30-40m2; in jedem Werkraum können 5-6 Häftlinge unter Leitung eines Aufsehers arbeiten. Sodann gibt es vier Besuchskabinen, welche mit Trennscheiben ausgestattet sind. Daneben bestehen zwei Besuchszimmer in der Grösse von ca. 8m2, die mit Tisch und Stühlen ausgestattet sind und als Anwalts- und Besprechungszimmer verwendet werden. Im Freien befinden sich Spazierhöfe von je rund 200m2 Grundfläche (je einer pro Gefängnistrakt), welche von einer ca. 4 m hohen Mauer umgeben und oben mit Maschengittern abgedeckt sind. bb) Auf zwei Stockwerken verteilt befinden sich im Flughafengefängnis 1 vier separate Zellentrakte mit je 14 Doppel- und einer Einzelzelle. Gegenwärtig werden drei Zellentrakte ausschliesslich mit Ausschaffungshäftlingen belegt, d.h. diese sind von den übrigen Häftlingskategorien getrennt untergebracht. Jeder Trakt verfügt unter anderem über einen Duschraum mit drei Duschkabinen; zwei Mal pro Woche haben die Häftlinge Gelegenheit zum Duschen. Die Zellen sind von einem Gang aus zugänglich, der selber wiederum abgeschlossen ist. Die einzelnen Zellen, in welchen zwei Häftlinge untergebracht sind - vor kurzem gab es noch einzelne Zellen mit drei Häftlingen -, weisen eine Grundfläche von 10,2 m2 auf und haben ein mit BGE 122 II 299 S. 307 Klarsichtglas versehenes vergittertes Fenster gegen aussen. Dazu kommt ein mit einer Schiebetüre vom Zellenbereich abgetrennter separater Raum mit WC und Lavabo, der künstlich entlüftet wird. In der Zelle befinden sich ein doppelstöckiges Bett, ein Tisch mit zwei Stühlen sowie ein Kasten mit zwei Abteilen. Von den Häftlingen kann gegen eine Gebühr von Fr. 1.-- pro Tag ein Fernsehapparat gemietet werden, mit welchem sich 26 verschiedene Programme empfangen lassen. Die Zellentüren sind ständig abgeschlossen. Soweit die Ausschaffungshäftlinge sich nicht in den Arbeitsräumen oder im Spazierhof befinden oder sich zwecks Befragungen oder Besuchen ausserhalb der Zelle aufhalten, sind sie Tag und Nacht in der Zelle eingeschlossen. Wenn sie nicht arbeiten können, halten sie sich somit regelmässig 23 von 24 Stunden im Tag darin auf. Andere Aufenthaltsräume bestehen nicht. Gegessen wird ebenfalls in der Zelle. cc) Unmittelbar neben dem Flughafengefängnis 1 und durch eine Passerelle damit verbunden wird das Flughafengefängnis 2 gebaut, welches - jedenfalls zu einem grossen Teil - als eigentliches Ausschaffungsgefängnis konzipiert ist. Der Rohbau ist erstellt und zurzeit findet der Innenausbau statt. Die Arbeiten gehen nach Auskunft der Justizdirektion des Kantons Zürich termingemäss voran, so dass das Ausschaffungsgefängnis voraussichtlich im Dezember 1996 übergeben und anfangs Januar 1997 in Betrieb genommen werden kann. c) Nach dem Augenschein wurden die Haftbedingungen geändert, wie die Gefängnisverwaltung dem Bundesgericht einen Tag vor der anberaumten Urteilsberatung per Fax und Telefon mitteilte. Die Gefängnisverwaltung erklärte, in jeder der drei für die Ausschaffungshaft zur Verfügung stehenden Gefängnisabteilungen je einen Gemeinschaftsraum geschaffen zu haben. In jeweils einer Zelle seien die Betten entfernt und Tische und Stühle hineingestellt worden, womit sich Platz für bis zu sechs Personen habe schaffen lassen. Es bestehe Gelegenheit zu Gesellschaftsspielen (Kartenspiele, Schach usw.) und zum gemeinsamen Fernsehen. Jeder Häftling habe die Möglichkeit, diesen Gemeinschaftsraum, zusätzlich zum täglichen einstündigen Spaziergang, für zwei Stunden pro Tag während der Woche und für eine Stunde pro Tag an Samstagen und Sonntagen zu benützen.</w:t>
      </w:r>
    </w:p>
    <w:p>
      <w:r>
        <w:rPr>
          <w:b/>
        </w:rPr>
        <w:t>E. 5</w:t>
      </w:r>
    </w:p>
    <w:p>
      <w:r>
        <w:t>a) In sämtlichen bisher beurteilten Fällen, bei denen die Haftbedingungen zu prüfen waren, unterstrich das Bundesgericht, dass BGE 122 II 299 S. 308 provisorische Lösungen zwar zulässig seien, sie bis zur Schaffung spezieller Vollzugsanstalten aber tatsächlich bereits ein verhältnismässiges Haftregime zulassen müssten. Hierzu gehört die Möglichkeit sozialer Kontakte mit anderen ausländerrechtlich Inhaftierten, was die regelmässige (aber nicht unbedingt dauernde) Benützung eines Gemeinschaftsraums oder zumindest die Möglichkeit gemeinschaftlicher Aktivitäten (Sport im Gefängnishof, weitere Aktivitäten in den Arbeitsräumen, soweit diese unbenutzt sind usw.) über den obligatorischen einstündigen Spaziergang hinaus voraussetzt. Bauliche, organisatorische und personelle Gegebenheiten sind zur Realisierung dieser Mindestanforderung auch bei Übergangslösungen bis zur Eröffnung einer allen Ansprüchen gerecht werdenden Vollzugsanstalt anzupassen. In BGE 122 II 49 ff. schützte das Bundesgericht die luzernische Übergangslösung im Amtsgefängnis Willisau bis zur Eröffnung des Ausschaffungsgefängnisses Schüpfheim Ende Mai 1996; dort standen für die ausländerrechtlich Inhaftierten aber immerhin fünf Einzelzellen, ein Duschraum, ein Aufenthaltsraum mit Kochnische und ein grosser Gang zur Verfügung, was einen den minimalen bundesrechtlichen Anforderungen genügenden Haftvollzug und namentlich hinreichende soziale Kontakte ermöglichte. In einem Entscheid vom 15. April 1996 betreffend den Kanton Genf hob das Bundesgericht hervor, dass in der fraglichen Haftanstalt auf der gleichen Etage zwei bis sechs Ausschaffungshäftlinge untergebracht seien. In der Nacht würde zwar die Abteilung geschlossen, indessen nicht auch die einzelnen Zellen; eine von diesen sei zudem zu einem Arbeitsraum umgestaltet worden. Der Beschwerdeführer habe unter Berücksichtigung des täglichen Spaziergangs von einer Stunde somit hinreichend Gelegenheit zu sozialen Kontakten (unveröffentlichtes Urteil vom 15. April 1996 i.S. D.A., E. 3b). b) Dem Anspruch des administrativ Inhaftierten auf minimale soziale Kontakte ist grundsätzlich auch im Flughafengefängnis 1 zu entsprechen. Dass dies technisch möglich ist, zeigen die Beispiele in anderen Kantonen. Wie der Kanton Zürich dem Anspruch nachkommt, ist nicht vom Bundesgericht zu entscheiden. Wenn deswegen bis zur Eröffnung des Flughafengefängnisses 2 in Zürich weniger Personen in Ausschaffungshaft genommen werden können oder zusätzliche Bau- oder Personalkosten entstehen, ist das für einen minimal verfassungskonformen Haftvollzug hinzunehmen (vgl. BGE 121 I 22 E. 4b/bb S. 28, wonach verfassungsrechtlich eine momentane Ausweitung des staatlichen Leistungsangebots bis zu einer definitiven verfassungsmässigen Lösung BGE 122 II 299 S. 309 geboten sein kann [Zürcher Numerus clausus]). § 31 der Bezirksgefängnisverordnung sieht die Unterbringung von Gefangenen in Gemeinschaftshaft vor. Danach können Gefangene in Gemeinschaftshaft mit anderen Gefangenen zusammen arbeiten und spazieren. Wo die betrieblichen und baulichen Verhältnisse dies erlauben, kann zudem die Justizdirektion die Gemeinschaftshaft auf die Freizeit ausdehnen. Ausgeschlossen ist damit zunächst eine (ständige) Isolationshaft im Sinne der Einzelhaft. Der Beschwerdeführer befindet sich indessen nicht in eigentlicher Isolationshaft, sondern belegt zusammen mit einem Mithäftling eine Doppelzelle. Bis anhin war es ihm nur möglich, etwa eine Woche im Monat zu arbeiten; während dieser Zeit konnte er die notwendigen sozialen Kontakte zu andern Mithäftlingen bei der Arbeit pflegen. An den übrigen Tagen - und bisher somit mehrheitlich - musste er aber den grössten Teil des Tages zusammen mit einem andern Häftling in der Zelle verbringen. Das Eingesperrtsein in einem relativ kleinen Zimmer über verhältnismässig lange Zeit für die Dauer von 23 Stunden am Tag - d.h. abgesehen vom täglichen einstündigen Spaziergang sowie vom zweimaligen Duschen pro Woche - berücksichtigt wesentliche Grundbedürfnisse des Menschen als sozialen Wesens nicht. Die Haftbedingungen, denen der Beschwerdeführer bisher an den Tagen ohne gemeinsame Arbeit mit andern Gefangenen unterlag, erweisen sich daher als zu restriktiv. c) Was die Zürcher Behörden hiergegen einwenden, schlägt nicht durch: Der Beschwerdeführer muss sich nicht entgegenhalten lassen, die Haftbedingungen im Flughafengefängnis 2, in dem vermutlich ab Januar 1997 die ausländerrechtlichen Inhaftierungen vollzogen werden, erlaubten künftig bessere Bedingungen. Er befindet sich heute in Ausschaffungshaft; diese hat jetzt zumindest den bundesrechtlichen Minimalanforderungen zu genügen. Den Einwand, dass ausländerrechtlich Inhaftierte (wie Untersuchungsgefangene) in bestimmten Belangen generell schlechter gestellt werden könnten als Strafgefangene, hat das Bundesgericht bereits in BGE 122 II 49 ff., aber auch im Zusammenhang mit den Haftbedingungen für Administrativhäftlinge in den Zürcher Polizeigefängnissen (Urteil vom 12. Juli 1996) verworfen. Unterschiedlichen Sicherheitsbedürfnissen ist durch Beschränkungen im Einzelfall Rechnung zu tragen. Im vorliegenden Fall muss sodann berücksichtigt werden, dass sich der Beschwerdeführer seit nunmehr schon bald vier Monaten in Ausschaffungshaft befindet und diese für weitere vier Monate bereits angeordnet ist. Er hat BGE 122 II 299 S. 310 damit schon längere Zeit in Haft verbracht und muss auch konkret damit rechnen, nochmals für etwa gleich lange Dauer in Ausschaffungshaft zu bleiben. Allfällige Einschränkungen seiner Grundrechte, namentlich seiner persönlichen Freiheit, im Vollzug wiegen daher schwer und fallen in ihren Auswirkungen bedeutsamer aus, als wenn der Beschwerdeführer lediglich eine kurze Haftdauer zu gewärtigen hätte. d) Seit dem Augenschein haben - nach Mitteilung der Gefängnisverwaltung - die Haftbedingungen geändert (vgl. E. 4c). Gemäss Art. 105 Abs. 2 OG ist das Bundesgericht aber an die Feststellung des Sachverhalts durch den Haftrichter gebunden; insbesondere können nachträgliche Veränderungen des Sachverhalts grundsätzlich nicht berücksichtigt werden (vgl. BGE 121 II 97 E. 1c, 110 E. 2c; BGE 119 Ib 193 E. 4a; ZÜND, a.a.O., S. 78 f.). Wohl hat das Bundesgericht im vorliegenden Fall eine Instruktionsverhandlung mit Augenschein durchgeführt und dabei den Sachverhalt ergänzt, worauf selbstverständlich abgestellt werden kann. Die Mitteilung der geänderten Haftbedingungen per Fax und Telefon durch die Gefängnisverwaltung ist indessen verspätet und bedeutet nicht eine formgerechte Ergänzung des Sachverhalts. Weder ist die Gefängnisverwaltung formell Partei im vorliegenden Verfahren, noch hatte der Beschwerdeführer - noch im übrigen die anderen Verfahrensbeteiligten - Gelegenheit, sich zu den neuen Haftbedingungen zu äussern. Die nachträgliche Änderung kann daher im vorliegenden Fall nicht mehr zu einem anderen Ausgang des Verfahrens führen. Hingegen nimmt das Bundesgericht davon in dem Sinne Kenntnis, dass der Kanton Zürich eine Anpassung der Haftbedingungen gemäss der Mitteilung der Gefängnisverwaltung wenigstens in Aussicht stellt, wenn nicht bereits realisiert hat, worauf er behaftet wird. Es lässt sich daraus auch schliessen - ohne dass dies ausschlaggebend zu sein braucht -, was zu realisieren im Flughafengefängnis 1 ohne grossen Aufwand möglich ist. Damit ist indessen nicht auch festgestellt, dass eine solche Regelung ebenfalls für das Flughafengefängnis 2, das als definitive Anstalt für den Vollzug von ausländerrechtlicher Administrativhaft konzipiert ist, genügen würde.</w:t>
      </w:r>
    </w:p>
    <w:p>
      <w:r>
        <w:rPr>
          <w:b/>
        </w:rPr>
        <w:t>E. 6</w:t>
      </w:r>
    </w:p>
    <w:p>
      <w:r>
        <w:t>Soweit der Beschwerdeführer kritisiert, er könne Besuche nur in einer Kabine hinter einer Trennscheibe empfangen, sowie die Kontrolle des Briefverkehrs und die beschränkte Möglichkeit privater Telefonanrufe rügt, ist auf die bundesgerichtliche Rechtsprechung in BGE 122 II 49 ff. zu verweisen: BGE 122 II 299 S. 311 a) Nach der Rechtsprechung ist eine Bewilligungspflicht für Besuche aus organisatorischen Gründen bei ausländerrechtlichen Administrativhäftlingen zulässig (vgl. das obgenannte Urteil des Bundesgerichts vom 12. Juli 1996). Der Beschwerdeführer macht nicht geltend, ihm sei je ein Besuch verweigert worden; abgesehen von seinen Vertretern erhält er offenbar ohnehin keinen Besuch. Dennoch rechtfertigt es sich aus grundsätzlichen Gründen, auf die Besuchsregelung kurz einzugehen. Die vier im Flughafengefängnis 1 vorhandenen Besuchskabinen sind mit einer Trennscheibe versehen, so dass keine Gegenstände, auch keine Schriftstücke, ausgetauscht werden können, aber auch keine Berührungen zwischen Häftling und Besucher möglich sind. Wie in der Instruktionsverhandlung ausgeführt wurde, dient die Trennscheibe ausschliesslich dazu, zu verhindern, dass den Häftlingen Drogen übergeben werden können; korrekterweise werden die Besuche nicht überwacht und die Gespräche auch nicht aufgezeichnet, wozu an sich die Möglichkeit in den Besuchskabinen bestünde. Die ausschliessliche und generelle Besuchsmöglichkeit für die Ausschaffungshäftlinge in einer mit einer Trennscheibe versehenen Kabine entspricht nicht den vom Bundesgericht entwickelten Grundsätzen. Vielmehr müssten im Einzelfall konkrete Anhaltspunkte für die Gefahr von Drogendelikten - oder allenfalls für andere Sicherheitsrisiken - bestehen, damit sich die völlige Abtrennung von Besucher und Häftlingen rechtfertigte. Trifft dies nicht zu, muss die Möglichkeit zu engeren Kontakten gewährt werden, wobei es erneut dem Kanton Zürich überlassen bleibt, wie er dies verwirklichen will. Im Regelfall dürfte es jedoch nicht erforderlich sein, Besuche in der Zelle zu gestatten. b) Eine Kontrolle der ein- und ausgehenden Post ist - eigentliche Missbräuche vorbehalten - nur und soweit zulässig, als im Einzelfall besondere Sicherheitsbedürfnisse bestehen (vgl. BGE 122 II 49 E. 5b/bb S. 54 f. [Drogenschmuggel]). Sollte im Flughafengefängnis 1 gestützt auf das dortige Reglement generell und spezifisch in bezug auf den Beschwerdeführer eine andere Praxis herrschen, verletzte dies Bundesrecht. Ferner müssen ausländerrechtlich Inhaftierte und damit auch der Beschwerdeführer im Rahmen des Sinnvollen (und nicht nur zwecks Beschaffung von Ausweispapieren und ausnahmsweise) privat und grundsätzlich auch ohne Aufsicht auf eigene Kosten telefonieren können (vgl. BGE 122 II 49 E. 5b/bb S. 55). Auch das darf nur verweigert werden, wenn dem im Einzelfall besondere und konkret erhärtete Gründe entgegenstehen. BGE 122 II 299 S. 312</w:t>
      </w:r>
    </w:p>
    <w:p>
      <w:r>
        <w:rPr>
          <w:b/>
        </w:rPr>
        <w:t>E. 7</w:t>
      </w:r>
    </w:p>
    <w:p>
      <w:r>
        <w:t>Als - teilweise offensichtlich - unbegründet erweisen sich die übrigen Rügen: a) Zwar ist der Beschwerdeführer noch minderjährig, doch gibt ihm dies grundsätzlich keinen Anspruch auf ein spezifisches Haftregime, auch wenn bei minderjährigen Häftlingen die Bedürfnisse von Personen des entsprechenden Alters zu berücksichtigen sind. Nach Art. 13c Abs. 3 ANAG ist die Anordnung von Vorbereitungs- und Ausschaffungshaft gegenüber Kindern und Jugendlichen ausgeschlossen, soweit sie das 15. Altersjahr noch nicht zurückgelegt haben. Der Gesetzgeber ging damit davon aus, dass die Haft ab dieser Altersgrenze an sich in den gleichen Einrichtungen wie für Erwachsene vollzogen werden kann. Zu Recht weisen die kantonalen Behörden darauf hin, dass sich die strafrechtlichen und für die Untersuchungshaft geltenden Bestimmungen über die Trennung von Jugendlichen und Erwachsenen nicht unbesehen auf die ausländerrechtliche Administrativhaft übertragen lassen. Geht es dort um den Schutz von leicht beeinflussbaren Jugendlichen vor Kontakten mit älteren (und eventuell verhärteten) Straftätern, besteht hier in der Regel kein solches Trennungsbedürfnis; im übrigen dient die ausländerrechtliche Administrativhaft nicht der Resozialisierung, die bei Jugendlichen allenfalls anders anzugehen ist als bei Erwachsenen. Entsprechen die Haftbedingungen den bundesrechtlichen Minimalanforderungen, ist nicht einzusehen, inwiefern sich in psychischer Hinsicht verfassungsrechtlich ein spezifischer Haftvollzug für junge Administrativhäftlinge (nach vollendetem 15. Altersjahr) gebieten würde. Besonderen Bedürfnissen kann im Rahmen eines verfassungskonformen Haftvollzugs im Einzelfall hinreichend Rechnung getragen werden; im vorliegenden Fall bestehen keine besonderen Hinweise auf solche. b) Sodann bestreitet der Beschwerdeführer nicht, beim Eintritt ins Flughafengefängnis 1 gefragt worden zu sein, welche Kost er wünsche. Sollte er heute entgegen der damals geäusserten Absicht, sich "normal" verpflegen zu wollen, doch Spezialkost für Moslems wünschen, kann er dies dem Gefängnispersonal mitteilen. Im übrigen hat sich beim Augenschein ergeben, dass im Flughafengefängnis 1 der Menüplan angesichts der Mehrzahl von Häftlingen moslemischen Glaubens ohnehin auf entsprechende Spezialkost ausgerichtet wird. Soweit der Beschwerdeführer mangelnde Lektüre bzw. Informationsmöglichkeit rügt, hätte er mit seinem Peculium, das er als Arbeitsverdienst und Entschädigung für unverschuldete Beschäftigungslosigkeit erhielt, ohne BGE 122 II 299 S. 313 weiteres Bücher, Zeitschriften oder Zeitungen in seiner Muttersprache beschaffen können. Über die Antennenanlage des Flughafengefängnisses 1 ist zudem der Empfang eines Fernsehprogramms in arabischer Sprache sichergestellt, was ihm ermöglicht, sich in seiner Sprache zu informieren. c) Was der Beschwerdeführer sonst noch vorbringt, ist von vorneherein ungeeignet, die Haftfrage zu beeinflussen, wenn nicht sogar missbräuchlich. Es erübrigt sich, darauf näher einzugehen.</w:t>
      </w:r>
    </w:p>
    <w:p>
      <w:r>
        <w:rPr>
          <w:b/>
        </w:rPr>
        <w:t>E. 8</w:t>
      </w:r>
    </w:p>
    <w:p>
      <w:r>
        <w:t>a) Zusammenfassend ist festzustellen, dass die Haftbedingungen des Beschwerdeführers im Flughafengefängnis 1 den Anforderungen von Art. 13d Abs. 2 ANAG teilweise nicht genügen. Es stellt sich die Frage, welche Rechtsfolgen hieran zu knüpfen sind. Da der Richter bei der Überprüfung der Rechtmässigkeit und der Angemessenheit der Haft die Umstände des Haftvollzugs berücksichtigen muss, können ungenügende Haftbedingungen zur Haftentlassung führen. Lässt sich indessen annehmen, dass die kantonalen Behörden kurzfristig in der Lage sind, die nötigen Korrekturen vorzunehmen, kann es auch mit einer entsprechenden Anweisung sein Bewenden haben (Urteil Messaoudi vom 23. August 1995, E. 3, veröffentlicht in EuGRZ 1995, S. 611; unveröffentlichtes Urteil vom 11. Dezember 1995 i.S. M.E., E. 3c). Dies gilt auch in einem Fall wie dem vorliegenden, wo die Haft inzwischen durch einen neuen kantonalen Entscheid verlängert worden ist. Für die Frist zur Anpassung über die ursprüngliche Haftdauer hinaus stützt sich die Haft auf den kantonalen Verlängerungsentscheid. Können vom Bundesgericht mit der erstmaligen Haftanordnung verbundene Auflagen nicht eingehalten werden, verliert dieser nach Ablauf der gesetzten Frist seine Wirkung. b) Dem Beschwerdeführer sind an denjenigen Tagen, an welchen er keine Gelegenheit zu gemeinsamer Arbeit mit andern Häftlingen hat, ausserhalb seiner Zelle soziale Kontakte zu Mitgefangenen der Abteilung über den einstündigen Spaziergang hinaus zu ermöglichen. Die vom Kanton Zürich in Aussicht gestellte bzw. bereits verwirklichte Neuregelung erfüllt diese Anforderung (vgl. E. 4c und 5d). Auf die Kontrolle der ein- und ausgehenden Briefpost ist, konkrete Missbräuche vorbehalten, zu verzichten. Unter dem gleichen Vorbehalt sind dem Beschwerdeführer private Telefongespräche auf seine Kosten zu ermöglichen. Schliesslich ist die Besuchsregelung im vorliegenden Fall an die dargelegten bundesrechtlichen Anforderungen anzupassen. Unter diesen Umständen und mit Blick darauf, dass die Ausschaffungshaft offensichtlich gerechtfertigt ist und vom BGE 122 II 299 S. 314 Beschwerdeführer zudem eine gewisse Gefahr für die öffentliche Ordnung ausgeht (Urteil vom 24. Juni 1996, E. 4), rechtfertigen die festgestellten Mängel eine unmittelbare Haftentlassung nicht. Die Verwaltungsgerichtsbeschwerde ist deshalb nur teilweise gutzuheissen, der Entscheid des Haftrichters aufzuheben und die Zustimmung zur Verlängerung der Ausschaffungshaft mit der Auflage zu erteilen, dass die Haftbedingungen sofort, spätestens aber innert Wochenfrist ab Zustellung des bundesgerichtlichen Urteils, im Sinne der Erwägungen angepasst werden. Sollte dies nicht möglich sein, wäre der Beschwerdeführer aus der Haft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