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274</w:t>
      </w:r>
    </w:p>
    <w:p>
      <w:r>
        <w:t>Bundesgericht (BGE), 1996-01-01, DE</w:t>
      </w:r>
    </w:p>
    <w:p>
      <w:r>
        <w:rPr>
          <w:b/>
        </w:rPr>
        <w:t xml:space="preserve">Quelle: </w:t>
      </w:r>
      <w:r>
        <w:t>https://mcp.opencaselaw.ch/entscheid/bge_BGE_122_II_274</w:t>
      </w:r>
    </w:p>
    <w:p>
      <w:r>
        <w:t>FR: ATF 122 II 274</w:t>
      </w:r>
    </w:p>
    <w:p>
      <w:r>
        <w:t>IT: DTF 122 II 274</w:t>
      </w:r>
    </w:p>
    <w:p>
      <w:pPr>
        <w:pStyle w:val="Heading2"/>
      </w:pPr>
      <w:r>
        <w:t>Regeste</w:t>
      </w:r>
    </w:p>
    <w:p>
      <w:r>
        <w:t>Regeste Art. 84 ff., Art. 97 ff. OG; Abgrenzung Verwaltungsgerichtsbeschwerde - staatsrechtliche Beschwerde. 1. Rechtsmittelweg in bezug auf die kantonalrechtliche Kostenverlegung (E. 1b). Art. 2 Abs. 4 WaG, Art. 1 WaV; Waldfeststellung, Waldeigenschaften. 2. Zweck des Waldfeststellungsverfahrens, Einbezug von über das Waldrecht hinausgehenden Fragen (E. 2)? 3. Bestimmung der Minimalbreite einer Bestockung (Art. 1 Abs. 1 lit. b WaV); Vorgehen, wenn dem Bundesrecht und dem kantonalen Recht keine ausdrückliche Vorschrift zu entnehmen ist (E. 4). 4. Eine Bestockung erfüllt in besonderem Masse Wohlfahrtsfunktionen (Art. 2 Abs. 4 Satz 2 WaG), wenn sie - wie eine Bachuferbestockung - in den Schutzbereich des Gewässerschutz-, des Wasserbau- sowie des Natur- und Heimatschutzgesetzes und allenfalls des Fischereigesetzes des Bundes fällt (E. 5). Art. 4 BV; rechtliches Gehör; Kostenverlegung im Einspracheverfahren. 5. Dem Einsprecher dürfen in einem seine Parzelle betreffenden, von Amtes wegen eingeleiteten Waldfeststellungsverfahren keine amtlichen Kosten (einschliesslich Vermessungskosten) auferlegt werden, wenn er vor Erlass der Waldfeststellungsverfügung nicht angehört wurde (E. 6).</w:t>
      </w:r>
    </w:p>
    <w:p>
      <w:r>
        <w:t>Regeste Art. 84 ss, art. 97 ss OJ; délimitation entre le recours de droit administratif et le recours de droit public. 1. Voie de droit pour attaquer la répartition des frais de la procédure cantonale (consid. 1b). Art. 2 al. 4 LFo, art. 1er OFo; constatation de la nature forestière, caractéristiques de la forêt. 2. But de la procédure en constatation de la nature forestière; prise en considération de questions s'écartant du droit forestier (consid. 2)? 3. Détermination de la largeur minimale d'un peuplement (art. 1 al. 1 let. b OFo); procédure à suivre en l'absence d'une disposition expresse du droit fédéral et cantonal (consid. 4). 4. Un peuplement - tel celui qui borde un ruisseau - exerce des fonctions sociales particulièrement importantes (art. 2 al. 4 2e phrase LFo) lorsqu'il se trouve dans le champ de protection des lois fédérales sur la protection de la nature et des sites, sur la protection des eaux, sur l'aménagement des cours d'eau et sur la pêche (consid. 5). Art. 4 Cst.; droit d'être entendu; répartition des frais dans la procédure d'opposition. 5. il n'y a pas lieu de mettre à la charge de l'opposant les frais d'une procédure, ouverte d'office, en constatation de la nature forestière de son bien-fonds (y compris les frais de géomètre) lorsqu'il n'a pas été entendu avant que la décision constatant la nature forestière ne soit prise (consid. 6).</w:t>
      </w:r>
    </w:p>
    <w:p>
      <w:r>
        <w:t>Regesto Art. 84 segg., art. 97 segg. OG; delimitazione tra ricorso di diritto amministrativo e ricorso di diritto pubblico. 1. Rimedi di diritto contro la ripartizione delle spese della procedura cantonale (consid. 1b). Art. 2 cpv. 4 LFo, art. 1 OFo; accertamento del carattere forestale, caratteristiche della foresta. 2. Scopo della procedura di accertamento del carattere forestale, presa in considerazione di questioni che si scostano dalla legislazione forestale (consid. 2)? 3. Determinazione della larghezza minima di una superficie coperta da alberi (art. 1 cpv. 1 lett. b OFo); procedura da seguire in assenza di esplicite disposizioni del diritto federale e cantonale (consid. 4). 4. Un'area boschiva - come quella ai margini di un ruscello - svolge funzioni sociali particolarmente importanti (art. 2 cpv. 4 seconda frase LFo) se si trova nella sfera di protezione delle leggi federali sulla protezione delle acque, sulla sistemazione dei corsi d'acqua, sulla protezione della natura e del paesaggio e sulla pesca (consid. 5). Art. 4 Cost.; diritto d'essere sentito; ripartizione delle spese nella procedura d'opposizione. 5. Non bisogna mettere a carico dell'opponente le spese (incluse quelle del geometra) di una procedura di accertamento del carattere forestale avviata d'ufficio, se questi non è stato sentito prima dell'emanazione della decisione riguardante la natura boschiva di un suo fondo (consid. 6).</w:t>
      </w:r>
    </w:p>
    <w:p>
      <w:pPr>
        <w:pStyle w:val="Heading2"/>
      </w:pPr>
      <w:r>
        <w:t>Erwägungen</w:t>
      </w:r>
    </w:p>
    <w:p>
      <w:r>
        <w:rPr>
          <w:b/>
        </w:rPr>
        <w:t>E. 1</w:t>
      </w:r>
    </w:p>
    <w:p>
      <w:r>
        <w:t>a) Die angefochtene Verfügung stützt sich in der Sache auf das Waldgesetz und die Verordnung über den Wald vom 30. November 1992 (Waldverordnung, WaV; SR 921.01). Entscheide letzter kantonaler Instanzen über Waldfeststellungen ( Art. 10 WaG ) unterliegen der Verwaltungsgerichtsbeschwerde ( Art. 46 Abs. 1 WaG , Art. 97 und 98 lit. g OG ). Dieses Rechtsmittel ist auch insoweit gegeben, als kantonale Ausführungsvorschriften zum eidgenössischen Waldrecht zur Diskussion stehen. Es handelt sich bei diesen Bestimmungen um unselbständiges kantonales Ausführungsrecht zum Bundesrecht und jedenfalls um kantonales Recht, welches einen hinreichend engen Sachzusammenhang mit waldrechtlichen Fragen hat; die Anwendung der fraglichen Vorschriften kann daher im verwaltungsgerichtlichen Beschwerdeverfahren überprüft werden ( BGE 121 II 72 E. 1b). b) Es fragt sich, ob die Verwaltungsgerichtsbeschwerde auch gegeben ist, soweit der Beschwerdeführer die gestützt auf kantonales Recht getroffene Kostenverlegung im Einspracheverfahren beanstandet. Er rügt dabei nicht, die fragliche Kostenauflage laufe auf eine Vereitelung des Waldrechtes des Bundes hinaus oder erschwere in anderer Weise die Anwendung der Waldgesetzgebung. Kritisiert wird vielmehr, sie lasse sich im Lichte des Anspruches auf rechtliches Gehör ( Art. 4 BV ) nicht halten. aa) In der Bundesverwaltungsrechtspflege gilt der Grundsatz der "Einheit des Prozesses" (FRITZ GYGI, Bundesverwaltungsrechtspflege, 2. Aufl., Bern 1983, S. 106 f. und 237 f.). Das bedeutet, dass Verfügungen über Verfahrenskosten und Parteientschädigungen, sofern sie sich auf öffentliches Recht des Bundes stützen ( Art. 5 VwVG in Verbindung mit Art. 97 OG ), der Verwaltungsgerichtsbeschwerde an das Bundesgericht (und nicht der Beschwerde an den Bundesrat) unterliegen, falls das erstgenannte Rechtsmittel in der Hauptsache gegeben ist ( Art. 101 lit. b OG ). Diese Regel gilt sinngemäss, wenn eine auf öffentliches Recht des Bundes BGE 122 II 274 S. 278 gestützte Verfügung nicht nur in der Hauptsache, sondern auch in bezug auf die kantonalrechtliche Kostenverlegung angefochten wird; die strittigen prozessualen Nebenfolgen werden zufolge ihres engen Sachzusammenhanges mit den zu beurteilenden Fragen des Bundesverwaltungsrechts im verwaltungsgerichtlichen und nicht im staatsrechtlichen Beschwerdeverfahren beurteilt (in ZBl. 96/1995 S. 186 nicht publizierte E. 1b des bundesgerichtlichen Urteils vom 7. März 1994; in BGE 119 Ib 229 nicht publizierte E. 2a). bb) Anders verhält es sich, wenn die Hauptsache zwar vom Bundesverwaltungsrecht geregelt wird, vor Bundesgericht aber ausschliesslich der Kostenpunkt beanstandet wird und sich dieser auf kantonales Recht stützt. In solchen Fällen liegt keine mit Verwaltungsgerichtsbeschwerde anfechtbare Verfügung ( Art. 5 VwVG , Art. 97 OG ) vor und ist eine Eingabe als staatsrechtliche Beschwerde zu behandeln, sofern die entsprechenden Sachurteilsvoraussetzungen erfüllt sind (Urteil des Bundesgerichtes vom 20. Dezember 1993, E. 1, in Bernische Verwaltungsrechtsprechung [BVR] 1994 S. 335 f.; BGE 112 V 106 E. 2c). Die staatsrechtliche Beschwerde ist weiter gegen auf kantonalem Verfahrensrecht beruhende Revisionsentscheide gegeben, mit denen nach Erlass einer der Verwaltungsgerichtsbeschwerde unterliegenden Verfügung nach Art. 24 des Bundesgesetzes über die Raumplanung vom 22. Juni 1979 (Raumplanungsgesetz, RPG; SR 700) in Abänderung des Sachentscheides eine Parteientschädigung zugesprochen wird ( BGE 117 Ib 216 ). Nicht selbständig mit Verwaltungsgerichtsbeschwerde anfechtbar sind zudem kantonalrechtliche Kostenentscheide, wenn das Bundesgericht mangels Legitimation des Beschwerdeführers auf die an sich gegebene Verwaltungsgerichtsbeschwerde gegen den Sachentscheid nicht eintreten und diesen daher nicht ändern kann ( BGE 99 Ib 211 E. 5); eine auch nur mittelbare Überprüfung des Sachentscheides über die Anfechtung des Kostenspruches mit Verwaltungsgerichtsbeschwerde ist damit ausgeschlossen. cc) Im vorliegenden Fall geht es um ein von Amtes wegen eingeleitetes Verfahren, das in eine erstinstanzliche Verfügung mündet und die anschliessend (zunächst) mit Einsprache angefochten werden kann. Im Gegensatz zu den vorstehend (E. 1b/bb) zitierten Fällen steht die vom Volkswirtschaftsdepartement im Einspracheverfahren getroffene und von der Regierung geschützte Kostenverlegung in einem unmittelbaren Sachzusammenhang mit der Frage, ob und in welchem Umfange die Bestockung auf den Liegenschaften des Beschwerdeführers Wald im Rechtssinne darstellt. BGE 122 II 274 S. 279 Es steht damit nichts im Wege, die umstrittene Kostenverlegung im Rahmen der Verwaltungsgerichtsbeschwerde auf ihre Vereinbarkeit mit Art. 4 BV zu überprüfen ( Art. 104 lit. a OG ; vorne E. 1b/aa und BGE 118 Ib 11 E. 1a). c) Nachdem auch die weiteren Sachurteilsvoraussetzungen erfüllt sind, ist auf die Verwaltungsgerichtsbeschwerde einzutreten. d) Der rechtserhebliche Sachverhalt ergibt sich aus den anschaulichen Fotodokumentationen, aber auch aus den übrigen Verfahrensakten einschliesslich der verschiedenen Pläne. Auf die Durchführung eines Augenscheines kann daher verzichtet werden.</w:t>
      </w:r>
    </w:p>
    <w:p>
      <w:r>
        <w:rPr>
          <w:b/>
        </w:rPr>
        <w:t>E. 2</w:t>
      </w:r>
    </w:p>
    <w:p>
      <w:r>
        <w:t>a) In der Sache wendet der Beschwerdeführer zunächst ein, die Waldfeststellung sei nicht mit raumplanerischen Gesichtspunkten abgestimmt worden. So sei den Interessen an der zweckmässigen Nutzung von Bauland, welche durch das Bestehen von Wald und die damit zusammenhängende Festlegung der Waldabstandslinien erschwert werde, zu wenig Rechnung getragen worden. Auch müsse im Rahmen der Waldfeststellung berücksichtigt werden, dass das fragliche Gehölz bereits durch die Natur- und Heimatschutzgesetzgebung, das Gewässerschutzrecht und allenfalls weitere Bestimmungen geschützt werde. b) Mit dieser Argumentation verkennt der Beschwerdeführer den Zweck des Waldfeststellungsverfahrens. Dieses dient der Klärung, ob eine Bestockung jene gesetzlichen Eigenschaften erfüllt, welche Voraussetzungen dafür sind, dass von Wald im Sinne der Waldgesetzgebung zu sprechen ist ( Art. 2 WaG , Art. 1-3 WaV ). Der Einbezug weiterer Rechtsfragen ist grundsätzlich nicht vorgesehen ( BGE 118 Ib 433 E. 3a; vgl. immerhin die nachstehende E. 5). Art. 13 Abs. 1 WaG hält fest, dass in den Bauzonen gestützt auf rechtskräftige Waldfeststellungsverfügungen die Waldgrenzen einzutragen sind. Daraus folgt, dass sich bei der (erstmaligen) Abgrenzung von Wald mit Bauzonen das Baugebiet in der Regel am Bestehen von Wald zu orientieren hat - und nicht das Waldareal an der Ausdehnung der Bauzonen. Erst im Rodungsverfahren (Art. 11 in Verbindung mit Art. 5 WaG ) und - je nach konkreter Ausgestaltung des kantonalen Rechts - im Verfahren auf Festsetzung von Waldabstandslinien bzw. Bewilligung eines Unterabstandes ist Raum für eine Interessenabwägung, wie sie der Beschwerdeführer verlangt.</w:t>
      </w:r>
    </w:p>
    <w:p>
      <w:r>
        <w:rPr>
          <w:b/>
        </w:rPr>
        <w:t>E. 3</w:t>
      </w:r>
    </w:p>
    <w:p>
      <w:r>
        <w:t>a) Gemäss Art. 2 WaG gilt jede Fläche als Wald, die mit Waldbäumen oder -sträuchern bestockt ist und Waldfunktionen (Schutz-, Nutzungs- oder BGE 122 II 274 S. 280 Wohlfahrtsfunktion) ausüben kann. Entstehung, Nutzungsart und Bezeichnung im Grundbuch sind nicht massgebend ( Art. 2 Abs. 1 WaG ). Auch als Wald gelten unter anderem Weidwälder, bestockte Weiden (Wytweiden) und Selven ( Art. 2 Abs. 2 WaG ). Demgegenüber gelten nicht als Wald vor allem isolierte Baum- und Strauchgruppen, Hecken, Alleen, Garten-, Grün- und Parkanlagen sowie Baumkulturen, die auf offenem Land zur kurzfristigen Nutzung angelegt worden sind ( Art. 2 Abs. 3 WaG ). Innerhalb eines bestimmten Rahmens können die Kantone bestimmen, ab welcher Breite, welcher Fläche und welchem Alter eine ins Baugebiet einwachsende Fläche sowie ab welcher Breite und welcher Fläche eine andere Bestockung als Wald gilt ( Art. 2 Abs. 4 Satz 1 WaG ). Diesen Rahmen legte der Bundesrat wie folgt fest ( Art. 1 Abs. 1 WaV ): a) Fläche mit Einschluss eines zweckmässigen Waldsaumes: 200-800 m2; b) Breite mit Einschluss eines zweckmässigen Waldsaumes: 10-12 m; c) Alter der Bestockung auf Einwuchsflächen: 10-20 Jahre. Erfüllt eine Bestockung in besonderem Masse Wohlfahrts- oder Schutzfunktionen im Sinne von Art. 1 Abs. 1 lit. c WaG , so sind die kantonalen Kriterien nicht massgebend; die Bestockung gilt unabhängig von ihrer Fläche, ihrer Breite oder ihrem Alter als Wald ( Art. 2 Abs. 4 Satz 2 WaG und Art. 1 Abs. 2 WaV ). b) Die Kantone vollziehen die Waldgesetzgebung und erlassen innert fünf Jahren Ausführungsvorschriften ( Art. 50 Abs. 1 WaG , Art. 66 WaV ). Der Kanton St. Gallen hat diesen Auftrag erfüllt und sein Forstgesetz vom 1. Dezember 1970 (ForstG) am 12. Januar 1995 der Bundesgesetzgebung angepasst. Bereits am 20. Dezember 1994 wurde die Vollzugsverordnung zum Forstgesetz vom 17. August 1971 (VVForstG) mit Blick auf die durch das Waldgesetz und die Waldverordnung geschaffenen Neuerungen revidiert. Gemäss Art. 2 ForstG bestimmt der Regierungsrat durch Verordnung die Werte, ab denen eine bestockte Fläche als Wald gilt. Nach Art. 1 Abs. 1 VVForstG stellt eine Bestockung Wald dar, wenn es sich in der Bauzone um eine Fläche ab 800 m2 mit einer Breite ab 12 m, je unter Einschluss eines zweckmässigen Waldsaumes, handelt; überdies muss die Bestockung auf einer Einwuchsfläche 15 Jahre oder älter sein. Als zweckmässiger Waldsaum gilt in der Regel ein Streifen vom 2 m Breite (Art. 1 Abs. 2 VVForstG). Das Kantonsforstamt St. Gallen, welches als Fachbehörde für den Vollzug der Forstgesetzgebung zuständig ist (Art. 9 ForstG), hat Richtlinien für die Waldfeststellung erlassen. Gemäss Ziffer 1 der Richtlinien in der BGE 122 II 274 S. 281 ursprünglichen Fassung vom 10. März 1993 und in der überarbeiteten Fassung vom 12. Juli 1995 handelt es sich bei den entsprechenden Regeln nicht um Rechtssätze. Die Richtlinien beanspruchen nur verwaltungsinterne Geltung. Sie geben aber dem Bürger und anderen Interessierten Auskunft darüber, nach welchen Massstäben der Forstdienst die Beurteilung einer Bestockung vornimmt. Insoweit sind die Richtlinien Ausdruck des Wissens und der Erfahrung bewährter Fachstellen (so ausdrücklich deren Ziffer 1, wo in Fussnote 1 auf BGE 107 Ib 50 [E. 3c] verwiesen wird; BGE 118 Ib 614 E. 4b). c) Die Beurteilung der Beschwerde hat von den vorstehend erwähnten Rechtsgrundlagen auszugehen. In tatsächlicher Hinsicht sind sich die Verfahrensbeteiligten im wesentlichen darüber einig, dass vom Bestand jener Bestockung auszugehen ist, die anlässlich des vom Volkswirtschaftsdepartement durchgeführten Augenscheines neu markiert und anschliessend durch den Geometer vermessen wurde. Dies entspricht der Bestockung, die in dem Einspracheentscheid beigefügten Plan eingezeichnet ist. Die unterschiedlichen Auffassungen beziehen sich primär auf die rechtliche Würdigung der Bestockung bzw. einzelner ihrer Bestandteile. Die langgezogene Bestockung weist eine Länge von rund 100 m und eine Gesamtfläche von 1'222 m2 auf. Sie ist (immer einschliesslich eines 2 m breiten Waldsaumes) durchschnittlich 12,22 m breit. Im östlichen und westlichen Drittel beträgt die Breite zwischen 12-16 m mit Verjüngungen gegen die Bestockungsenden; im mittleren Bereich ist die Bestockung auf einer Länge von ungefähr 33 m weniger als 12 m breit, an der schmalsten Stelle knapp 8 m. Der Hauptbestand des Wuchses setzt sich aus einheimischen Waldbäumen, vorwiegend Esche, Buche, Ahorn, Kirschbaum und Birke, zusammen. Das Areal des Waldsaumes ist durch menschliche Eingriffe gezeichnet und kaum mehr natürlich. Die kantonalen Behörden wie auch das EDI als zuständige Fachbehörde des Bundes gehen von einem Kernbestand von Bäumen aus, der älter als 15 Jahre ist.</w:t>
      </w:r>
    </w:p>
    <w:p>
      <w:r>
        <w:rPr>
          <w:b/>
        </w:rPr>
        <w:t>E. 4</w:t>
      </w:r>
    </w:p>
    <w:p>
      <w:r>
        <w:t>Die Uferbestockung ist ein Kleingehölz. Der Beschwerdeführer macht geltend, die von der Waldgesetzgebung verlangte Minimalbreite werde nicht eingehalten, weil der Wuchs auf gut einem Drittel der Länge der Bestockung weniger als 12 m (inklusive Waldsaum) breit sei. Damit zerfalle die Bestockung in Teile (in das östliche und in das westliche Drittel der Bestockung), welche je für sich betrachtet das gesetzliche Minimalmass von 800 m2 Waldfläche nicht erreichten. BGE 122 II 274 S. 282 a) Das Bundesrecht regelt nicht, wie im Einzelfall die Mindestbreite einer Bestockung zu bestimmen bzw. auf welches konkrete Breitenmass abzustellen ist, wenn die Breite einer Bestockung schwankt. Auch das kantonale Recht schweigt sich dazu aus. In einem solchen Fall können von Fachbehörden erlassene Richtlinien zu Rate gezogen werden ( BGE 120 Ib 339 E. 5c). Voraussetzung ist, dass sie sich an den Rahmen des Bundesrechts im allgemeinen und an den Schutzzweck der Waldgesetzgebung im besonderen halten ( BGE 122 II 72 E. 2 und 3). Im Zeitpunkt, als die angefochtene Verfügung erlassen wurde, galten im Kanton St. Gallen die Richtlinien für die Waldfeststellung vom 10. März 1993. Auch sie enthalten aber für die strittige Frage keine Regel (vgl. Ziffern 3.2 und 3.3 der Richtlinien). Namentlich ihre Ziffer 3.3.2, wonach bei einem Bach, der schmäler als 4 m ist, beide Seiten der Bestockung entlang des Gewässers als zusammenhängend betrachtet werden, hilft hier nicht weiter. Ähnliches ist zu den Richtlinien in der überarbeiteten Fassung vom 12. Juli 1995 zu sagen. Immerhin gelten nach Ziffer 3.3.2. Kleinstbestockungen in der Bauzone als Wald, wenn die Mindestwaldfläche von 800 m2 auf einer Länge von 67 m - gemeint: eine zusammenhängende Länge von 67 m - erreicht wird. Gemessen wird im Bereich der breitesten Stelle. Dies wird anhand eines Beispiels mit einer langgezogenen Waldfläche erläutert, die in ihrer Mitte am breitesten ist und die sich gegen ihre beiden Enden verjüngt. Vorliegend verhält es sich jedoch gerade umgekehrt; die langgezogene Bestockung ist an ihren beiden Enden am breitesten und in ihrer Mitte am schmalsten. Ziffer 3.3.2 der Richtlinien in der überarbeiteten Fassung lässt sich daher auf den hier zu beurteilenden Sachverhalt nicht (ohne weiteres) anwenden. b) Lässt sich dem Bundesrecht und dem kantonalen Recht keine ausdrückliche Vorschrift entnehmen, mit welcher Methode im Einzelfall die Mindestbreite einer Bestockung zu bestimmen ist, so ist entsprechend der allgemeinen bundesgerichtlichen Praxis zum Wald- und Forstrecht ein nicht allzu schematisches Vorgehen angezeigt. Eine sachgerechte Lösung, die sich mit Sinn und Zweck des Waldgesetzes verträgt, kann nur in Würdigung aller qualitativen und quantitativen Aspekte der Bestockung gefunden werden ( BGE 122 II 72 E. 3b; BGE 114 Ib 224 E. 9ab; BGE 107 Ib 50 E. 4b). Ihre konkrete Ausdehnung ist daher im Lichte von Art. 1 und 2 WaG sowie von Art. 1 WaV und den sachbezüglichen kantonalen Vorschriften in ihrer Gesamtheit zu würdigen ( BGE 108 Ib 509 E. 5). BGE 122 II 274 S. 283 Eine solche Gesamtbetrachtung hat das Bundesgericht in einem Fall vorgenommen, in welchem zu beurteilen war, ob spitz auslaufende Waldenden, die für sich allein betrachtet die gesetzliche Mindestbreite unterschreiten, noch Waldbestandteil seien ( BGE 108 Ib 509 [Bejahung der Waldqualität]). In einem weiteren Fall bejahte das Bundesgericht die Waldeigenschaft eines Ufergehölzes aufgrund einer qualitativen Würdigung aller massgebenden Faktoren, obwohl die nach kantonalem Recht vorgesehene Mindestbreite (unwesentlich) unterschritten war; entscheidend fiel ins Gewicht, dass die kantonale Regelung dem Bundesrecht nur ungenügend diente ( BGE 107 Ib 50 E. 4b). c) Mit Blick auf diese Rechtsprechung und die vorstehend genannten allgemeinen Grundsätze kann es nicht angehen, im vorliegenden Fall einzig darauf abzustellen, dass die Uferbestockung im Mittelbereich auf einer Länge von gut 33 m weniger als 12 m breit ist, zumal dieser Teil nicht bloss eine Baumreihe darstellt, welche in aller Regel nicht Wald im Rechtssinne wäre (Urteil des Bundesgerichtes vom 4. Juni 1986, E. 2e, in ZBl. 89/1988 S. 84). Massgebend für das Bestehen der Waldqualität ist vielmehr als erstes, dass die gesetzliche Mindestbreite von 12 m bei einer Gesamtfläche von 1'222 m2 und einer Länge von 100 m im Durchschnitt (12,22 m) gegeben ist. Sieht man von den spitz auslaufenden Enden ab, ist insgesamt auf einer Länge von gut zwei Dritteln der Uferbestockung die Mindestbreite eingehalten. Sodann ist entscheidend, dass der Bestockungszusammenhang im mittleren Bereich der Bachbestockung nicht unterbrochen ist. Aufgrund der Akten, namentlich der Photodokumentationen und des vom Beschwerdeführer aufgelegten Planes im Massstab 1:250, auf welchem die einzelnen Bäume eingetragen sind, ist festzustellen, dass sowohl auf der Kronen- als auch auf der Stockebene ein ununterbrochener Wuchszusammenhang besteht (zur Bedeutung des Wuchszusammenhanges für die Waldfeststellung: BGE 118 Ib 614 E. 5b; BGE 113 Ib 357 E. 2g; BGE 111 Ib 300 E. 2). Diese Bewertung erfolgt unter Berücksichtigung eines "zweckmässigen" Waldsaumes ( Art. 1 Abs. 1 lit. b WaV ). Er beträgt 2 m (Art. 1 Abs. 2 VVForstG). Dass ein natürlicher Waldsaum zufolge zahlreicher menschlicher Eingriffe heute fehlt, hat entgegen der Auffassung des Beschwerdeführers nicht zur Folge, dass der Saum nicht mitzuberechnen wäre; die Messmethode muss in jedem Fall einen solchen Saum enthalten (STEFAN M. JAISSLE, Der dynamische Waldbegriff und die Raumplanung, Diss. Zürich 1994, S. 67 f.). BGE 122 II 274 S. 284 Auch eine Abweichung vom Regelmass von 2 m rechtfertigt sich nicht, obwohl dies nach dem Wortlaut von Art. 1 Abs. 2 VVForstG ausnahmsweise möglich wäre. Wenn - wie der Beschwerdeführer behauptet - der natürliche Waldsaum praktisch überall im Kanton fehlt, so stellt der vorliegende Sachverhalt keine Ausnahme dar, die eine von der Regel abweichende Behandlung rechtfertigen würde.</w:t>
      </w:r>
    </w:p>
    <w:p>
      <w:r>
        <w:rPr>
          <w:b/>
        </w:rPr>
        <w:t>E. 5</w:t>
      </w:r>
    </w:p>
    <w:p>
      <w:r>
        <w:t>a) Es fragt sich, ob die Waldqualität der Bachuferbestockung nicht noch aus einem anderen Grunde zu bejahen ist. Gemäss Art. 2 Abs. 4 Satz 2 WaG sind die gestützt auf Satz 1 dieser Vorschrift erlassenen kantonalen Kriterien für das Bestehen von Wald unter anderem dann nicht massgebend, wenn eine Bestockung in besonderem Masse Wohlfahrtsfunktionen erfüllt. Zu den Wohlfahrtsfunktionen gehört der Landschaftsschutz ( BGE 120 Ib 339 E. 5d/aa mit Hinweis). Es wäre daher denkbar, dass die Uferbestockung als landschaftsprägendes und -gliederndes Element von solcher Qualität wäre, dass sie die Voraussetzungen von Art. 2 Abs. 4 Satz 2 WaG erfüllt. b) Das Bundesgericht hat bereits im nicht veröffentlichten Urteil vom 6. Dezember 1994 i.S. Gemeinde Risch (E. 6a) festgehalten, dass einer Uferbestockung wegen ihrer Bedeutung als Landschaftselement unter gewissen Voraussetzungen in besonderem Masse Wohlfahrtsfunktion zukommen könne. Diese Voraussetzungen ergeben sich aus dem Bundesrecht, namentlich aus den Vorschriften über den Schutz der immer seltener werdenden natürlichen Gewässerläufe sowie ihrer Ufervegetation und -bestockung (zu den verstärkt in diese Richtung zielenden Bestrebungen des Bundes im Rahmen neuerer Gesetzesrevisionen: BBl. 1987 II 1140 ff. und 1991 III 1144). So wollen das Bundesgesetz über den Schutz der Gewässer vom 24. Januar 1991 (Gewässerschutzgesetz, GSchG; SR 814.20) und das Bundesgesetz über den Wasserbau vom 21. Juni 1991 (Wasserbaugesetz, WBG; SR 721.100) natürliche und bewaldete Bachläufe als wertvolle Landschaftselemente so weit wie möglich erhalten; sind sie bereits beeinträchtigt, soll ihre Renaturierung gefördert werden ( Art. 37 Abs. 2 GSchG , Art. 4 Abs. 2 WBG ). Das Bundesgesetz über den Natur- und Heimatschutz vom 1. Juli 1966 (NHG; SR 451) verstärkt diesen Schutz zusätzlich. Gemäss Art. 21 Abs. 1 NHG darf die Ufervegetation ohne besondere naturschutzrechtliche Bewilligung weder gerodet noch überschüttet noch auf andere Weise zum Absterben gebracht werden (Art. 21 Abs. 1 in Verbindung mit Art. 22 NHG ). Auch nach dem Bundesgesetz über die Fischerei vom 21. Juni 1991 (Fischereigesetz, BGF; BGE 122 II 274 S. 285 SR 923.0) dürfen Uferbestockungen nur gerodet werden, wenn eine fischereirechtliche Bewilligung vorliegt ( Art. 8 Abs. 3 lit. c BGF ). Der am 1. Februar 1996 in Kraft getretene Art. 21 Abs. 2 NHG in der am 24. März 1995 revidierten Fassung (AS 1996 219) trägt den Kantonen zudem auf, Ufervegetationen anzulegen oder zumindest die Voraussetzungen für deren Gedeihen zu schaffen, soweit es die Verhältnisse erlauben. c) Die Auslegung von Art. 2 Abs. 4 Satz 2 WaG kann wie gesagt nicht losgelöst von diesen umweltrechtlichen Bestimmungen erfolgen. Fällt eine Uferbestockung in den Schutzbereich der erwähnten Vorschriften des Gewässerschutz-, des Wasserbau- und des Natur- und Heimatschutzgesetzes, so erfüllt sie in besonderem Masse Wohlfahrtsfunktionen und stellt sie Wald im Rechtssinne dar, auch wenn sie in bezug auf Alter, Fläche und Ausdehnung die gesetzlichen Minimalvoraussetzungen nicht erfüllt. Dies gilt umso mehr in Fällen, in welchen - wie hier - angenommen werden muss, dass der bestockte Bachlauf auch als Lebensraum für Fischnährtiere dienen könnte und daher insoweit zusätzlich in den Schutzbereich des Fischereigesetzes fällt (vgl. die Amtsauskunft der Jagd- und Fischereiverwaltung des Kantons St. Gallen vom 21. November 1994; BGE 117 Ib 178 E. 4b mit Hinweis).</w:t>
      </w:r>
    </w:p>
    <w:p>
      <w:r>
        <w:rPr>
          <w:b/>
        </w:rPr>
        <w:t>E. 6</w:t>
      </w:r>
    </w:p>
    <w:p>
      <w:r>
        <w:t>Der Beschwerdeführer macht im Zusammenhang mit den vom Volkswirtschaftsdepartement durchgeführten Verfahren eine Verletzung seines Anspruches auf rechtliches Gehör nach Art. 4 BV geltend. Er bringt allerdings nicht vor, in diesen Verfahren nicht zu Wort gekommen zu sein. Eine entsprechende Rüge wäre auch unbegründet, weil ein allfälliger Verfahrensmangel im Rekursverfahren vor der Regierung, die eine uneingeschränkte Überprüfungsbefugnis besass (Art. 46 Abs. 1 des Gesetzes über die Verwaltungsrechtspflege vom 16. Mai 1965 [VRP]), geheilt worden wäre; der Beschwerdeführer konnte sich in diesem Verfahren umfassend äussern ( BGE 117 Ib 481 E. 8a). Im Vordergrund der Kritik steht die Kostenverlegung im Einspracheverfahren. Der Beschwerdeführer beanstandet, dass von Amtes wegen Waldfeststellungsverfügungen erlassen werden, ohne zuvor den Grundeigentümer anzuhören. Zur Wahrung seines Anspruches auf rechtliches Gehör sei dieser alsdann gezwungen, Einsprache zu erheben, was mit Kostenfolgen verbunden sei, wenn die Einsprache abgewiesen werde. Das gehe verfassungsrechtlich nicht an. a) Nach St. Galler Verfahrensrecht werden die Waldgrenzen in der Bauzone in einem Plan festgelegt und anschliessend öffentlich aufgelegt, ohne zuvor BGE 122 II 274 S. 286 ein förmliches (erstinstanzliches) Verwaltungsverfahren durchzuführen (Art. 17bis und Art. 17ter ForstG). Dementsprechend werden die Grundeigentümer bis zum Erlass der Waldfeststellungsverfügung nicht angehört. Erst im Rahmen der öffentlichen Planauflage können sie zu Wort kommen, doch müssen sie dazu Einsprache erheben (Art. 17quater ForstG). Anders als in den Verfahren auf Erlass eines Baureglementes oder eines Zonenplanes (Art. 29 ff. des St. Galler Gesetzes über die Raumplanung und das öffentliche Baurecht vom 6. Juni 1972 [Baugesetz, BauG]) und anders als im Baubewilligungsverfahren (Art. 83 f. BauG) dient die Einsprache gegen die Waldfeststellung nicht der formalisierten Ausübung des Anspruches auf rechtliches Gehör vor einer erstinstanzlichen Entscheidung bzw. verbindlichen Planfestsetzung; sie ist vielmehr ein Rechtsmittel im eigentlichen Sinne (vgl. PETER SALADIN, Verwaltungsverfahrensrecht des Bundes, Basel/Stuttgart 1979, S. 165). Wird die Einsprache abgewiesen, hat jener Beteiligte die Verfahrenskosten zu tragen, dessen Begehren ganz oder teilweise abgewiesen wurde ( Art. 95 Abs. 1 VRP ). In Anwendung dieser Vorschrift hat das Volkswirtschaftsdepartement dem Beschwerdeführer im Einspracheentscheid die gesamten amtlichen Verfahrenskosten und die Hälfte der Kosten für die am Augenschein vereinbarte Neuvermessung der Stockgrenze auferlegt. Ob diese von der Regierung geschützte Kostenverlegung vor Art. 4 BV standhält, prüft das Bundesgericht frei ( BGE 119 Ia 260 E. 6a). b) Der Anspruch auf rechtliches Gehör umfasst das Recht des Betroffenen, sich vor Erlass eines in seine Rechtsstellung eingreifenden Entscheides zur Sache zu äussern ( BGE 119 Ia 260 E. 6a; BGE 119 Ib 12 E. 4; GEORG MÜLLER in Kommentar BV, Art. 4 Rz. 105). Sowohl die bundesgerichtliche Rechtsprechung ( BGE 112 Ia 5 E. 2c; BGE 104 Ia 69 ) als auch die Lehre (MÜLLER, a.a.O., Art. 4 Rz. 107; THOMAS COTTIER, Der Anspruch auf rechtliches Gehör [ Art. 4 BV ], recht 1984, S. 11 f.) anerkennen allerdings, dass die Anhörung unter gewissen Voraussetzungen nachgeholt werden darf. So kann die Anhörung des Betroffenen aus verfahrensökonomischen Gründen in ein Einspracheverfahren (als Rechtsmittelverfahren) verwiesen werden, falls das im Interesse eines rationellen Verwaltungsganges wie etwa bei Massenverfügungen (Renten- oder Stipendienentscheide) angezeigt ist (MÜLLER, a.a.O., Art. 4 Rz. 107, COTTIER, a.a.O., S. 12). Das Verwaltungsverfahrensrecht des Bundes lässt zum Beispiel eine nachträgliche BGE 122 II 274 S. 287 Anhörung zu, wenn eine Verfügung durch Einsprache anfechtbar ist ( Art. 30 Abs. 2 lit. b VwVG ). Im Lichte dieser allgemeinen Grundsätze liegt es nicht ohne weiteres auf der Hand, in Waldfeststellungsverfahren zur Abgrenzung des Baugebietes im Rahmen einer Zonenplanrevision die erstmalige Anhörung der Betroffenen erst im Einsprache- bzw. Rechtsmittelverfahren zuzulassen. Wie es sich mit dieser Frage aber letztlich verhält, kann hier offenbleiben. Der Beschwerdeführer beanstandet weniger das Vorgehen der kantonalen Behörden an sich, sondern richtet seine Kritik gegen das bereits in der Gesetzgebung vorgezeichnete Kostenrisiko, das der Einsprecher auf sich zu nehmen habe, um sich überhaupt rechtliches Gehör zu verschaffen. d) Der Anspruch auf rechtliches Gehör dient nicht nur der Sachaufklärung, sondern ist auch ein persönlichkeitsbezogenes Mitwirkungsrecht des Einzelnen beim Erlass eines in seine Rechtsstellung eingreifenden Entscheides ( BGE 119 Ia 260 E. 6a; 118 Ia 17 E. 1c). Dieses Recht ist nur wirksam, wenn sich der Bürger in einer ihn betreffenden Sache, in welcher ein Verwaltungsverfahren ohne seinen Willen eröffnet wurde, frei von Kostenrisiken äussern kann. Wäre dem nicht so, würde die Wahrnehmung seiner Rechte erschwert (in diesem Sinne KLAUS REINHARDT, Das rechtliche Gehör in Verwaltungssachen, Diss. Zürich 1968, S. 124). Es kann daher - unter dem Vorbehalt der Trölerei und des Rechtsmissbrauches - verfassungsrechtlich ( Art. 4 BV ) nicht angehen, im Einspracheverfahren einen Grundeigentümer in einem seine Parzellen betreffenden, von ihm aber nicht angestrengten Waldfeststellungsverfahren mit Entscheidgebühren zu belasten, wenn er vor dem Waldfeststellungsentscheid nicht angehört wurde. e) Neben den Einsprachegebühren sind dem Beschwerdeführer die im Einspracheverfahren angefallenen (zusätzlichen) Vermessungskosten zur Hälfte auferlegt worden. Die bloss hälftige Kostenauflage trotz vollumfänglicher Einspracheabweisung rechtfertigte sich in den Augen der kantonalen Behörden, weil der Vertreter des Kantonsforstamtes anlässlich des vom Volkswirtschaftsdepartement durchgeführten Augenscheines im Einvernehmen mit dem heutigen Beschwerdeführer die Waldfläche neu markiert habe; also habe das Departement die Kosten mitverursacht. Im Lichte von Art. 4 BV wäre es an sich nicht zu beanstanden, wenn ein Einsprecher Kosten für Beweiserhebungen vorschiessen müsste, weil diese mit verhältnismässig hohem finanziellen Aufwand verbunden sind (vgl. Art. 33 BGE 122 II 274 S. 288 Abs. 2 VwVG ), und wenn er diese Kosten im Falle des Unterliegens endgültig zu tragen hätte. Im vorliegenden Fall rechtfertigt es sich jedoch nicht, einen Teil der Aufwendungen für den Geometer dem Beschwerdeführer zu belasten. Der Kanton hat das Waldfeststellungsverfahren von Amtes wegen eingeleitet. Es ist seine Aufgabe, dieses Verfahren sachgerecht durchzuführen und für eine fachkundige Vermessung zu sorgen. Dementsprechend hat die öffentliche Hand im Regelfall sämtliche damit verbundenen Aufwendungen zu tragen; eine ganze oder teilweise Kostenüberwälzung ist bei der gegebenen verfahrensrechtlichen Ausgangslage mit Art. 4 BV nicht zu vereinbaren.</w:t>
      </w:r>
    </w:p>
    <w:p>
      <w:r>
        <w:rPr>
          <w:b/>
        </w:rPr>
        <w:t>E. 7</w:t>
      </w:r>
    </w:p>
    <w:p>
      <w:r>
        <w:t>a) Zusammenfassend ist somit festzuhalten, dass die Verwaltungsgerichtsbeschwerde teilweise gutzuheissen und die angefochtene Verfügung insoweit aufzuheben ist, als sie die Kostenverlegung der beiden kantonalen Rechtsmittelverfahren betrifft; es ist Sache der Regierung, die Kosten für die kantonalen Rechtsmittelverfahren im Lichte der vorstehenden Erwägungen neu zu verlegen. Im übrigen wird die Verwaltungsgerichtsbeschwerde abgewiesen. b) Bei diesem Verfahrensausgang hat der Beschwerdeführer nur einen Teil der Gerichtsgebühr zu tragen ( Art. 156 Abs. 1 und 3 OG ); der andere Teil kann dem Kanton St. Gallen gemäss Art. 156 Abs. 2 OG nicht belastet werden. Dieser hat jedoch dem Beschwerdeführer für das bundesgerichtliche Verfahren eine reduzierte Parteientschädigung zu bezahlen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