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180</w:t>
      </w:r>
    </w:p>
    <w:p>
      <w:r>
        <w:t>Bundesgericht (BGE), 1996-01-01, IT</w:t>
      </w:r>
    </w:p>
    <w:p>
      <w:r>
        <w:rPr>
          <w:b/>
        </w:rPr>
        <w:t xml:space="preserve">Quelle: </w:t>
      </w:r>
      <w:r>
        <w:t>https://mcp.opencaselaw.ch/entscheid/bge_BGE_122_II_180</w:t>
      </w:r>
    </w:p>
    <w:p>
      <w:r>
        <w:t>FR: ATF 122 II 180</w:t>
      </w:r>
    </w:p>
    <w:p>
      <w:r>
        <w:t>IT: DTF 122 II 180</w:t>
      </w:r>
    </w:p>
    <w:p>
      <w:pPr>
        <w:pStyle w:val="Heading2"/>
      </w:pPr>
      <w:r>
        <w:t>Regeste</w:t>
      </w:r>
    </w:p>
    <w:p>
      <w:r>
        <w:t>Regeste Art. 68 Ziff. 1 und 70 StGB; Art. 17 Abs. 1 lit. d SVG; Art. 30 Abs. 2 und 33 Abs. 2 VZV; Entzug des Führerausweises. Berücksichtigung des Ablaufs langer Zeit seit der Verkehrsregelverletzung bei der Bemessung der Entzugsdauer (E. 5a; Bestätigung der Rechtsprechung). Analoge Anwendung von Art. 68 Ziff. 1 StGB, wenn die Rekursinstanz nach vorgängiger Aufhebung von erstinstanzlichen Entscheiden mehrere Widerhandlungen, die einen Führerausweisentzug mit sich bringen können, beurteilen muss (E. 5b/aa). Hat der Betroffene während der Hängigkeit eines Entzugsverfahrens wegen Fahrens in angetrunkenem Zustand erneut ein Fahrzeug in angetrunkenem Zustand geführt, gelangt nicht Art. 17 Abs. 1 lit. d SVG zur Anwendung; ein solcher Umstand kann jedoch bei der Bemessung der Dauer der (Gesamt-)Massnahme berücksichtigt werden (E. 5b/bb).</w:t>
      </w:r>
    </w:p>
    <w:p>
      <w:r>
        <w:t>Regeste Art. 68 ch. 1 et 70 CP; art. 17 al. 1 let. d LCR; art. 30 al. 2 et 33 al. 2 OAC; retrait du permis de conduire. Influence du temps écoulé depuis l'infraction, en matière de fixation de la durée du retrait du permis de conduire (consid. 5a, confirmation de la jurisprudence). Application par analogie de l'art. 68 ch. 1 CP lorsque l'autorité de recours, après avoir annulé la décision de première instance, doit examiner plusieurs infractions passibles d'un retrait du permis de conduire (consid. 5b/aa). Si l'intéressé a circulé en état d'ivresse alors qu'une procédure était pendante, pour une infraction de même nature commise précédemment, l'art. 17 al. 1 let. d LCR n'est pas applicable; on peut cependant tenir compte de cette circonstance dans le cadre de la fixation de la durée de la mesure d'ensemble (consid. 5b/bb).</w:t>
      </w:r>
    </w:p>
    <w:p>
      <w:r>
        <w:t>Regesto Art. 68 n. 1 e 70 CP; art. 17 cpv. 1 lett. d LCStr; art. 30 cpv. 2 e 33 cpv. 2 OAC; revoca della licenza di condurre. Considerazione, nell'ambito della determinazione della durata della revoca della licenza di condurre, del lungo periodo di tempo trascorso dai fatti determinanti (consid. 5a, conferma della giurisprudenza). Applicazione analogica dell'art. 68 n. 1 CP, ove l'autorità di ricorso, previo annullamento del giudizio pronunciato in prima istanza, debba giudicare più infrazioni suscettibili di comportare una revoca della licenza di condurre (consid. 5b/aa). Qualora l'interessato abbia circolato in stato d'ebrietà mentre era pendente una procedura per un'analoga precedente infrazione, non è applicabile l'art. 17 cpv. 1 lett. d LCStr; di tale circostanza può tuttavia essere tenuto conto nel quadro della determinazione della durata del provvedimento globale (consid. 5b/bb).</w:t>
      </w:r>
    </w:p>
    <w:p>
      <w:pPr>
        <w:pStyle w:val="Heading2"/>
      </w:pPr>
      <w:r>
        <w:t>Erwägungen</w:t>
      </w:r>
    </w:p>
    <w:p>
      <w:r>
        <w:rPr>
          <w:b/>
        </w:rPr>
        <w:t>E. 5</w:t>
      </w:r>
    </w:p>
    <w:p>
      <w:r>
        <w:t>Il ricorrente censura infine la mancata applicazione al caso in esame di principi sanciti dal Codice penale. Innanzitutto, le revoche impugnate sono, a suo avviso, prescritte ( art. 70 CP ); esse andrebbero peraltro annullate anche in ragione del lungo periodo di tempo trascorso dai fatti rimproveratigli. Ove tali revoche non fossero prescritte, spetterebbe all'autorità cantonale di pronunciare, giusta l' art. 68 cpv. 1 CP , un provvedimento globale anziché due distinte revoche della licenza di condurre. Con riferimento alla risoluzione n. 3948, concernente la revoca per i fatti avvenuti il 9 marzo 1990, il ricorrente sostiene inoltre che, contrariamente a quanto sostenuto dal Consiglio di Stato, non vi sarebbe spazio alcuno per la recidiva specifica prevista dall'art. 17 cpv. 1 lett. d LCStr (RS 741.01), tornando semmai applicabile la citata norma sul concorso di reati. a) La revoca della licenza di condurre a scopo d'ammonimento è una misura a carattere penale ( DTF 121 II 22 consid. 2b). Essa serve a correggere i conducenti e ad impedire la recidività ( art. 30 cpv. 2 OAC ; RS 741.51). Trattasi quindi di una misura con compiti repressivi, preventivi ed educativi ( DTF 121 II 22 consid. 3b; DTF 120 Ib 504 consid. 4b; DTF 115 Ib 159 ), la cui durata va stabilita in funzione della gravità della colpa, della reputazione e della necessità professionale di condurre veicoli ( art. 33 cpv. 2 OAC ). Affinché possa esplicare le sue funzioni, tale misura deve stare in un adeguato rapporto temporale con l'infrazione che la giustifica. La legge sulla circolazione stradale non si esprime sulla questione come debba essere tenuto conto del tempo trascorso dai fatti determinanti ( DTF 120 Ib 504 consid. 4d). Il Tribunale federale ha tuttavia colmato tale lacuna (propria), facendo ricorso al principio della proporzionalità ( DTF 120 Ib 504 consid. 4e). Secondo tale giurisprudenza, ove sia trascorso un BGE 122 II 180 S. 183 periodo di tempo relativamente lungo dai fatti che hanno dato luogo al provvedimento, l'interessato si sia comportato correttamente durante tale periodo e la lunga durata del procedimento non sia a lui imputabile, l'autorità può ordinare una revoca di durata inferiore a quella minima stabilita dalla legge o, se del caso, prescindere da qualsiasi provvedimento ( DTF 120 Ib 504 ; DTF 115 Ib 159 ). I fatti contestati al ricorrente risalgono al 21 luglio 1989, rispettivamente, 9 marzo 1990. Con sentenza del 19 maggio 1995, il Presidente della Corte delle assise correzionali di Locarno ha constatato l'intervenuta prescrizione dell'azione penale per i primi, mentre per i secondi ha inflitto al ricorrente una sanzione nel frattempo passata in giudicato. Il Consiglio di Stato, dal canto suo, ha ritenuto appropriato, in considerazione del periodo di tempo trascorso dalle vicende in esame, ridurre entrambe le revoche pronunciate in prima istanza dall'Ufficio giuridico della Sezione cantonale della circolazione (da cinque e mezzo a tre mesi la prima, da ventisei a quindici mesi la seconda). Senonché, pur considerando la grave colpa dell'interessato, tale riduzione è insufficiente, avuto riguardo ai principi sopra illustrati. Dai fatti determinanti al momento dell'emanazione delle decisioni impugnate sono trascorsi circa sei anni, rispettivamente, cinque anni e quattro mesi. Dagli atti non emerge in alcun modo che il ricorrente abbia nel frattempo commesso ulteriori infrazioni alla LCStr. La lunga durata della procedura di revoca, segnatamente il ritardo con cui il procedimento penale si è concluso, non risultano imputabili a manovre dilatorie, del resto neppure adombrate dall'autorità cantonale, messe in atto dal ricorrente. In tali circostanze, le revoche ordinate non adempiono più, se non parte, la loro funzione, e la loro durata (singola e complessiva) non appare più proporzionata, di modo che le decisioni impugnate vanno annullate. b) Secondo costante giurisprudenza del Tribunale federale, l' art. 68 CP è applicabile per analogia per determinare la durata della revoca di una licenza di condurre ( DTF 120 Ib 54 consid. 2a; DTF 116 Ib 151 consid. 3c). Qualora sussistano più infrazioni suscettibili di dare luogo ad una revoca della licenza di condurre, l'autorità amministrativa è tenuta, in analogia all' art. 68 n. 1 CP , a pronunciare la revoca per l'infrazione più grave aumentandola in misura adeguata. Dalla ponderazione di tutti gli elementi determinanti ( art. 33 cpv. 2 OAC ) risulta un unico provvedimento (globale), che non deve necessariamente indicare la durata della revoca per ogni singola infrazione ( DTF 116 Ib 151 consid. 3c). Ove sia commessa un'infrazione dopo che un'altra sia già stata giudicata ma prima che quest'ultima sia divenuta definitiva, non deve essere pronunciato alcun BGE 122 II 180 S. 184 provvedimento globale, dato che la nuova infrazione, non essendosi ancora verificata, non avrebbe potuto essere vagliata nel quadro del giudizio relativo alla precedente ( DTF 113 Ib 53 consid. 3; DTF 109 IV 87 consid. 2a; DTF 102 IV 242 consid. 4b). Qualora invece la prima sanzione non cresca in forza di cosa giudicata poiché il relativo giudizio viene annullato o modificato nell'ambito della procedura ricorsuale, possono successivamente adempiersi i presupposti per la determinazione di un provvedimento globale (sentenza inedita del Tribunale federale, del 5 aprile 1995, nella causa K., consid. 2a e 2b; DTF 102 IV 242 consid. 4b). Giusta l'art. 17 cpv. 1 lett. d LCStr, la durata della revoca della licenza di condurre è di almeno un anno se, entro cinque anni dalla scadenza di una revoca della licenza per avere guidato in stato d'ebrietà, il conducente ha di nuovo guidato in tale stato. Ove sia stato pronunciato un provvedimento globale, il termine di cinque anni previsto dall'art. 17 cpv. 1 lett. d LCStr decorre solo dalla scadenza della durata di tale provvedimento commisurata in applicazione analogica dell' art. 68 CP ( DTF 116 Ib 151 consid. 3c). aa) Nella fattispecie, l'autorità cantonale ha manifestamente omesso di effettuare una valutazione globale ai sensi dell' art. 68 CP . Certo, non poteva spettare all'Ufficio giuridico della Sezione cantonale della circolazione di pronunciare una revoca unica, dato che la seconda infrazione alla LCStr - del 9 marzo 1990 - è stata commessa allorché quella precedente era già stata giudicata - il 30 agosto 1989 - e il relativo gravame era pendente dinanzi all'autorità di ricorso. Quest'ultima, per contro, si trovava in una diversa situazione. In effetti, modificando, ossia riducendo simultaneamente la durata di entrambe le revoche di condurre pronunciate in prima istanza, il Consiglio di Stato ha di fatto annullato le decisioni emanate dall'Ufficio giuridico della Sezione cantonale della circolazione, che non sono quindi passate in giudicato. Il Consiglio di Stato, che dispone di piena cognizione (art. 56 LPAmm), si è così venuto a trovare nella medesima condizione di un giudice di prima istanza tenuto a pronunciarsi contemporaneamente su più infrazioni. Il 17 luglio 1995, esso avrebbe pertanto dovuto ordinare un provvedimento globale per le vicende risalenti al 21 luglio 1989, rispettivamente, 9 marzo 1990. bb) Dato che, come testé illustrato, i fatti in questione andavano giudicati congiuntamente, non risulta applicabile al caso concreto la recidiva specifica prevista dall'art. 17 cpv. 1 lett. d LCStr. BGE 122 II 180 S. 185 Contrariamente a quanto sostenuto dal Consiglio di Stato, il termine di cinque anni previsto da tale articolo comincia peraltro a decorrere solo dopo che la misura (globale) di revoca sia stata completamente eseguita. La circostanza che il ricorrente si è nuovamente reso colpevole di circolazione in stato d'ebrietà mentre era pendente una procedura (penale e amministrativa) per un'analoga precedente infrazione, può tuttavia essere presa in considerazione nel quadro della determinazione della colpa, segnatamente del provvedimento globale. c) Per le ragioni esposte, le sentenze impugnate vanno annullate. Visto che gli atti di causa sono sufficienti per pronunciarsi nel merito e che ulteriori ritardi devono essere evitati, non si giustifica di rinviare la causa all'autorità cantonale per un nuovo giudizio. Il Tribunale federale può quindi decidere direttamente ( art. 114 cpv. 2 OG ; DTF 120 Ib 504 consid. 5). Il ricorrente ha circolato a due riprese in stato d'ebrietà. Nella prima occasione egli ha pure provocato un incidente, risoltosi senza danni particolari. Al ricorrente era già stata revocata la licenza di condurre nel corso del 1979 per un'analoga infrazione, mentre nel 1987 egli è stato fatto oggetto di un ammonimento per eccesso di velocità. Le due vicende qui in esame sono avvenute a breve distanza di tempo una dall'altra, la seconda allorché era in corso il procedimento relativo alla prima, ciò che denota un atteggiamento noncurante delle norme legali e dell'attività dell'autorità. Tale atteggiamento risulta altresì confermato dal comportamento assunto dal ricorrente, in particolare dal suo rifiuto di sottoporsi alla prova del sangue e, in un'occasione, addirittura a quella dell'alito mediante etilometro. Nel frattempo è tuttavia trascorso un periodo di tempo relativamente lungo - quasi sette anni dalla prima infrazione, poco più di sei anni dalla seconda -, durante il quale, per quanto risulta dagli atti, il ricorrente si è comportato correttamente. Ora, in simili circostanze, non si giustifica di prescindere da ogni misura, vista la grave colpa dell'interessato. In considerazione del lungo tempo trascorso appare però indicato ridurre (ulteriormente) la durata del provvedimento. Nella fattispecie, una revoca (globale) di nove mesi appare proporzionata. Dato che l'esecuzione della revoca è già stata parzialmente effettuata - dal 22 luglio 1989 al 15 settembre 1989 e dal 9 marzo 1990 all'11 maggio 1990 -, il ricorrente dovrà depositare la sua licenza per poco più di cinque mesi. Alla scadenza di tale deposito comincerà a decorrere il termine di due, rispettivamente, cinque anni previsto dall'art. 17 cpv. 1 lett. c e d LCStr.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