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57</w:t>
      </w:r>
    </w:p>
    <w:p>
      <w:r>
        <w:t>Bundesgericht (BGE), 1996-01-01, FR</w:t>
      </w:r>
    </w:p>
    <w:p>
      <w:r>
        <w:rPr>
          <w:b/>
        </w:rPr>
        <w:t xml:space="preserve">Quelle: </w:t>
      </w:r>
      <w:r>
        <w:t>https://mcp.opencaselaw.ch/entscheid/bge_BGE_122_III_57</w:t>
      </w:r>
    </w:p>
    <w:p>
      <w:r>
        <w:t>FR: ATF 122 III 57</w:t>
      </w:r>
    </w:p>
    <w:p>
      <w:r>
        <w:t>IT: DTF 122 III 57</w:t>
      </w:r>
    </w:p>
    <w:p>
      <w:pPr>
        <w:pStyle w:val="Heading2"/>
      </w:pPr>
      <w:r>
        <w:t>Regeste</w:t>
      </w:r>
    </w:p>
    <w:p>
      <w:r>
        <w:t>Regeste Sachliche Zuständigkeit; Zulässigkeit der Berufung. Klausel eines Arbeitsvertrags, welche für die vom Arbeitnehmer seinem Arbeitgeber zugeführte Kundschaft eine Entschädigung vorsieht, die zum Einkauf von Versicherungsjahren in die Pensionskasse des Arbeitgebers verwendet wird. Diese Klausel gründet im vorliegenden Fall nicht auf dem Recht der beruflichen Vorsorge. Der Streit zwischen Arbeitgeber und Arbeitnehmer über die Auslegung und Anwendung der genannten Klausel ist daher nicht vor den Behörden gemäss Art. 73 BVG auszutragen (E. 2).</w:t>
      </w:r>
    </w:p>
    <w:p>
      <w:r>
        <w:t>Regeste Compétence ratione materiae; recevabilité du recours en réforme. Clause d'un contrat de travail prévoyant l'indemnisation du travailleur pour la clientèle apportée à son employeur et l'affectation de l'indemnité au rachat d'années d'assurance dans la caisse de pensions de l'employeur. Cette clause n'a, en l'espèce, pas sa source dans le droit de la prévoyance professionnelle. Partant, le litige survenu entre l'employeur et le travailleur au sujet de l'application et l'interprétation de ladite clause ne relève pas des autorités visées par l'art. 73 LPP (consid. 2).</w:t>
      </w:r>
    </w:p>
    <w:p>
      <w:r>
        <w:t>Regesto Competenza per materia; ammissibilità di un ricorso per riforma. Clausola di un contratto di lavoro che prevede la corresponsione al lavoratore di un'indennità per la clientela apportata al datore di lavoro e l'impiego di quest'ultima per il riacquisto di anni d'assicurazione nella cassa pensioni del datore di lavoro. Una simile clausola, in concreto, non si fonda sul diritto della previdenza professionale. Di conseguenza, la lite tra il datore di lavoro e il dipendente in merito alla sua interpretazione e alla sua applicazione non è di competenza delle autorità indicate dall'art. 73 LPP (consid. 2).</w:t>
      </w:r>
    </w:p>
    <w:p>
      <w:pPr>
        <w:pStyle w:val="Heading2"/>
      </w:pPr>
      <w:r>
        <w:t>Erwägungen</w:t>
      </w:r>
    </w:p>
    <w:p>
      <w:r>
        <w:rPr>
          <w:b/>
        </w:rPr>
        <w:t>E. 2</w:t>
      </w:r>
    </w:p>
    <w:p>
      <w:r>
        <w:t>La défenderesse conteste que la Chambre d'appel ait été compétente pour connaître de la difficulté, la cause ne ressortissant pas au contrat de travail mais au droit de la prévoyance professionnelle, voire de la juridiction civile compétente pour trancher un différend relevant de la vente d'une clientèle. a) Aux termes de l' art. 73 al. 1 LPP (RS 831.40),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 art. 73 al. 4 LPP ). Les autorités visées par l' art. 73 LPP sont compétentes, ratione materiae, pour trancher les contestations qui portent sur des questions spécifiques de la prévoyance professionnelle, au sens étroit ou au sens large. Une contestation entre un employeur et un ayant droit peut porter, en particulier, sur le versement des cotisations par l'employeur à l'institution de prévoyance ( art. 66 al. 2 et 3 LPP ). Dans un tel cas, ce ne sont pas les juridictions des prud'hommes qui sont compétentes, mais le juge désigné en vertu de l' art. 73 LPP , même si la question de l'existence d'un contrat de travail entre les parties doit être tranchée à titre préjudiciel ( ATF 120 V 26 consid. 2 et les références). En revanche, les voies de droit de l' art. 73 LPP ne sont pas ouvertes lorsque la contestation a un fondement juridique autre que le droit de la prévoyance professionnelle, même si elle devait avoir des effets relevant du droit de la prévoyance (sur l'ensemble de cette question, cf. MEYER-BLASER, Die Rechtsprechung von Eidgenössischem Versicherungsgericht und Bundesgericht zum BVG, in SZS 39/1995 p. 105 ss). BGE 122 III 57 S. 60 b) En l'espèce, le litige oppose un travailleur à son ancien employeur. Nonobstant les conclusions subsidiaires tendant au paiement de la somme réclamée à la caisse de retraite du demandeur, celle-ci n'est pas mise en cause dans la présente procédure (cf. aussi ATF 118 V 229 ). Le litige se distingue en cela de celui qui a fait l'objet de l' ATF 114 V 102 . Contrairement aussi à ce qui était le cas dans cet arrêt, le différend ne porte pas sur l'application d'une disposition de droit cantonal en matière de prévoyance (cf. consid. 1b). Il ne trouve pas non plus son fondement dans les statuts ou dans un règlement de la caisse de prévoyance. Convenu dans le cadre d'un contrat de travail, l'art. 4 réglait la reprise par l'employeur de la clientèle apportée par son nouveau travailleur. Cette convention n'a pas sa source dans le droit de la prévoyance professionnelle, plus spécialement de la LPP. Elle n'avait pour objet ni une obligation du demandeur, ni une obligation de la défenderesse envers la caisse de retraite. Il ressort du texte même du contrat que le créancier du montant dû en contrepartie de l'apport de la clientèle était le demandeur. L'adjonction, aux termes de laquelle ce montant serait utilisé pour le rachat dans la caisse de pensions de la défenderesse, n'y change rien. Elle n'est pas l'expression d'une obligation de l'une ou de l'autre des parties envers l'institution de prévoyance. Elle apparaît bien plutôt comme une modalité d'exécution permettant de tenir compte de l'intention du demandeur d'utiliser ce montant afin d'améliorer les conditions de sa retraite. Sous l'angle de la compétence, l'imputation sur le montant de 125'750 fr. de la somme de 34'153 fr. 10, versée par l'institution de prévoyance de la défenderesse au titre de remboursement des prestations du demandeur, n'y change rien. La cour cantonale y a procédé pour des motifs de procédure, le demandeur ayant offert ce montant en déduction. C'est, dès lors, à tort que la défenderesse tente de tirer argument de l' art. 73 LPP . Enfin, la question de savoir si la cause devait être soumise à la juridiction civile ordinaire plutôt qu'à la juridiction des prud' hommes relève de l'organisation judiciaire cantonale ( ATF 115 II 237 consid. 1c). La défenderesse devait la soulever dans son recours de droit public (cf. ATF 102 II 53 consid. 1 a contrario), ce qu'elle n'a pas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