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295</w:t>
      </w:r>
    </w:p>
    <w:p>
      <w:r>
        <w:t>Bundesgericht (BGE), 1996-01-01, FR</w:t>
      </w:r>
    </w:p>
    <w:p>
      <w:r>
        <w:rPr>
          <w:b/>
        </w:rPr>
        <w:t xml:space="preserve">Quelle: </w:t>
      </w:r>
      <w:r>
        <w:t>https://mcp.opencaselaw.ch/entscheid/bge_BGE_122_III_295</w:t>
      </w:r>
    </w:p>
    <w:p>
      <w:r>
        <w:t>FR: ATF 122 III 295</w:t>
      </w:r>
    </w:p>
    <w:p>
      <w:r>
        <w:t>IT: DTF 122 III 295</w:t>
      </w:r>
    </w:p>
    <w:p>
      <w:pPr>
        <w:pStyle w:val="Heading2"/>
      </w:pPr>
      <w:r>
        <w:t>Regeste</w:t>
      </w:r>
    </w:p>
    <w:p>
      <w:r>
        <w:t>Regeste Rechtsweg, um die vom Gläubiger gewählte Betreibungsart - Betreibung auf Verwertung eines Faustpfandes oder eines Grundpfandes - zu bestreiten. Wenn der Gläubiger die Betreibung auf Verwertung eines Grundpfandes anstelle der Betreibung auf Verwertung eines Faustpfandes gewählt hat, so muss der Schuldner sich dagegen mittels Rechtsvorschlag zur Wehr setzen und kann nicht den Beschwerdeweg gemäss Art. 17 ff. SchKG beschreiten (E. 1).</w:t>
      </w:r>
    </w:p>
    <w:p>
      <w:r>
        <w:t>Regeste Voie de droit pour contester le mode de poursuite en réalisation de gage - mobilier ou immobilier - choisi par le créancier. C'est par la voie de l'opposition au commandement de payer, non par celle de la plainte et du recours selon les art. 17 ss LP, que le poursuivi doit contester la détermination du créancier de poursuivre en réalisation de gage immobilier plutôt qu'en réalisation de gage mobilier (consid. 1).</w:t>
      </w:r>
    </w:p>
    <w:p>
      <w:r>
        <w:t>Regesto Rimedi di diritto per contestare la specie d'esecuzione in via di realizzazione del pegno - mobiliare o immobiliare - scelta dal creditore. La contestazione della specie d'esecuzione in via di realizzazione del pegno (mobiliare o immobiliare) promossa dal creditore, deve essere fatta valere mediante opposizione al precetto esecutivo e non mediante reclamo o ricorso giusta gli art. 17 segg. LEF (consid. 1).</w:t>
      </w:r>
    </w:p>
    <w:p>
      <w:pPr>
        <w:pStyle w:val="Heading2"/>
      </w:pPr>
      <w:r>
        <w:t>Erwägungen</w:t>
      </w:r>
    </w:p>
    <w:p>
      <w:r>
        <w:rPr>
          <w:b/>
        </w:rPr>
        <w:t>E. 1</w:t>
      </w:r>
    </w:p>
    <w:p>
      <w:r>
        <w:t>Le recours doit être déclaré irrecevable pour le premier motif suivant: le recourant invoque "une violation des dispositions légales concernant le mode de poursuite", mais contrairement à l'exigence posée par l' art. 79 al. 1 OJ , il n'indique pas de quelles dispositions légales fédérales il s'agit. En réalité, sa contestation - devant le Tribunal fédéral comme devant l'autorité cantonale - porte sur le sens et la portée du contrat de nantissement passé en l'occurrence. Or, selon la jurisprudence, une telle controverse relève de la compétence du juge et non de celle des autorités de surveillance ( ATF 73 II 13 et note concernant cet arrêt in JdT 1947 II 106s.). Par ailleurs, si la voie de la plainte à l'autorité de surveillance est bien ouverte contre la détermination par l'office du mode de poursuite, laquelle doit intervenir en conformité des dispositions légales ( art. 38 ss LP ; BRAND, Poursuites pour dettes, FJS 977 ch. II; GILLIÉRON, Poursuite pour dettes, faillite et concordat, 3e éd., Lausanne 1993, p. 120 § 10; AMONN, Grundriss des Schuldbetreibungs- und Konkursrechts, 5e éd., Berne 1993, § 9 n. 11), c'est en revanche par la voie de l'opposition que le BGE 122 III 295 S. 297 poursuivi doit contester la détermination du créancier de poursuivre en réalisation de gage immobilier plutôt qu'en réalisation de gage mobilier ( ATF 78 III 93 ; ATF 105 III 63 consid. 1; ZOBL, Berner Kommentar, n. 629 ad Syst. Teil et les références; STAEHELIN, AJP/PJA 1994, p. 1263 s. et n. 105). On peut considérer en effet que, lorsque le débiteur entend s'opposer au mode de poursuite en réalisation de gage - mobilier ou immobilier - choisi par le créancier, c'est en fait le droit de gage qu'il conteste (DOMINIQUE FAVRE/MIRANDA LINIGER, Cédules hypothécaires et procédure de mainlevée, SJ 1995, p. 103 et les références). La voie de la plainte n'est ouverte dans ce genre de contestation que si le créancier, tout en reconnaissant n'être au bénéfice que d'un gage mobilier, requiert cependant une poursuite en réalisation d'un gage immobilier ( ATF 78 III 93 ). Dans ce cas, il appartient à l'office des poursuites de ne pas donner suite à la réquisition; s'il ouvre néanmoins une poursuite, le débiteur a la faculté de déposer plainte à l'autorité de surveillance dans le délai de 10 jours prescrit par l' art. 17 al. 2 LP (FAVRE/LINIGER, op.cit., p. 104). Dans trois arrêts non publiés du 6 avril 1994 (A., G. et A. contre Société d'assurances X. et Genève, Cour de justice), la IIe Cour civile du Tribunal fédéral a dérogé à ces principes en considérant que c'est par la voie de la plainte aux autorités de surveillance ( art. 17 et 18 LP ), puis - le cas échéant - par celle du recours à la Chambre des poursuites et des faillites du Tribunal fédéral ( art. 19 LP et 78 ss OJ), que doit être contesté le droit pour la créancière d'intenter une poursuite en réalisation de gage immobilier plutôt qu'une poursuite en réalisation de gage mobilier. Cette jurisprudence isolée, qui s'écarte - sans même la discuter voire y faire allusion - de celle publiée, soutenue par la doctrine, ne saurait être confirmée ici. Il résulte de ce qui précède que les autorités cantonales de surveillance auraient dû déclarer la plainte irrecevable et renvoyer le débiteur devant le juge (cf. JdT 1947 II 107 ch. 3), l'exception mentionnée par la jurisprudence ( ATF 78 III 93 ) n'étant manifestement pas réalisée dans le cas particulier. Il appartiendra au président du tribunal de district, dès lors qu'il a été saisi à la fois comme autorité inférieure de surveillance et comme juge de la mainlevée d'opposition et qu'il a expressément renvoyé son examen de la requête de mainlevée à plus tard, "dès droit connu sur la procédure de plainte", de statuer sur le moyen soulevé par le débiteur dans sa décision sur la requête de mainlevée.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