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377</w:t>
      </w:r>
    </w:p>
    <w:p>
      <w:r>
        <w:t>Bundesgericht (BGE), 1995-11-27, FR</w:t>
      </w:r>
    </w:p>
    <w:p>
      <w:r>
        <w:rPr>
          <w:b/>
        </w:rPr>
        <w:t xml:space="preserve">Quelle: </w:t>
      </w:r>
      <w:r>
        <w:t>https://mcp.opencaselaw.ch/entscheid/bge_BGE_121_V_377</w:t>
      </w:r>
    </w:p>
    <w:p>
      <w:r>
        <w:t>FR: ATF 121 V 377</w:t>
      </w:r>
    </w:p>
    <w:p>
      <w:r>
        <w:t>IT: DTF 121 V 377</w:t>
      </w:r>
    </w:p>
    <w:p>
      <w:pPr>
        <w:pStyle w:val="Heading2"/>
      </w:pPr>
      <w:r>
        <w:t>Regeste</w:t>
      </w:r>
    </w:p>
    <w:p>
      <w:r>
        <w:t>Regeste Art. 51 und 52 Abs. 1 AVIG: Insolvenzentschädigung. Die Insolvenzentschädigung deckt weder Ansprüche aus fristloser und ungerechtfertigter Entlassung des Arbeitnehmers noch solche bei Auflösung des Arbeitsverhältnisses zur Unzeit, wenn der Arbeitnehmer keine Arbeit geleistet hat.</w:t>
      </w:r>
    </w:p>
    <w:p>
      <w:r>
        <w:t>Regeste Art. 51 et 52 al. 1 LACI: Indemnité en cas d'insolvabilité. L'indemnité en cas d'insolvabilité ne couvre ni des prétentions en raison d'un congédiement immédiat et injustifié du travailleur ni des prétentions en raison d'un licenciement en temps inopportun, lorsque le travailleur n'a pas fourni un travail.</w:t>
      </w:r>
    </w:p>
    <w:p>
      <w:r>
        <w:t>Regesto Art. 51 e 52 cpv. 1 LADI: Indennità per insolvenza. L'indennità per insolvenza non copre né le pretese determinate da un licenziamento immediato e ingiustificato del lavoratore né quelle derivanti da un licenziamento in tempo inopportuno, quando il lavoratore non ha prestato un lavoro.</w:t>
      </w:r>
    </w:p>
    <w:p>
      <w:pPr>
        <w:pStyle w:val="Heading2"/>
      </w:pPr>
      <w:r>
        <w:t>Erwägungen</w:t>
      </w:r>
    </w:p>
    <w:p>
      <w:r>
        <w:rPr>
          <w:b/>
        </w:rPr>
        <w:t>E. 1</w:t>
      </w:r>
    </w:p>
    <w:p>
      <w:r>
        <w:t>Selon l' art. 51 LACI , les travailleurs assujettis au paiement des cotisations, qui sont au service d'un employeur insolvable sujet à une procédure d'exécution forcée en Suisse ou employant des travailleurs en Suisse, ont droit à une indemnité pour insolvabilité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 frais ou c. Ils ont présenté une demande de saisie pour créance de salaire envers leur employeur. BGE 121 V 377 S. 379 L'indemnité en cas d'insolvabilité couvre les créances de salaire portant sur les trois derniers mois du rapport de travail, jusqu'à concurrence, pour chaque mois, du montant maximum soumis à cotisations; les allocations dues au travailleur sont réputées partie intégrante du salaire ( art. 52 al. 1 LACI ).</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ATF 111 V 270 consid. 1b, ATF 110 V 30 ;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 art. 15 al. 1 LACI ) et s'il pouvait se soumettre aux prescriptions de contrôle de l'administration ( art. 17 LACI );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 art. 8 ss LACI ); il existe une situation de chômage, qui est la condition première du droit à ladite indemnité ( art. 8 al. 1 let. a LACI ;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 art. 11 al. 3 LACI ) et il ne peut prétendre l'indemnité de chômage ( art. 8 al. 1 let. b LACI ; ATF 119 V 46 , ATF 115 V 437 ; MEYER-BLASER, loc.cit., p. 184). Toutefois, en cas de doutes quant aux droits découlant du contrat de travail, la caisse verse l'indemnité et se subroge au chômeur dans tous ses droits, y compris le privilège légal, jusqu'à concurrence de BGE 121 V 377 S. 380 l'indemnité de chômage versée par elle, conformément à l' art. 29 al. 1 et 2 LACI .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3</w:t>
      </w:r>
    </w:p>
    <w:p>
      <w:r>
        <w:t>a) L'Autorité cantonale et de recours est de l'avis que ces principes ne sont pas applicables lorsque le congé donné par l'employeur est nul, parce qu'il a été signifié pendant une période de protection légale ( art. 336c CO ).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 art. 336c al. 1 let . c CO). Le congé donné pendant cette période est nul ( art. 336c al. 2 CO ) et les rapports de travail sont maintenus. Si l'employeur n'accepte pas que le travailleur reprenne son emploi, il se trouve en demeure ( art. 324 CO ) et reste tenu au paiement du salaire (WEBER, La protection des travailleurs contre les licenciements en temps inopportun, étude de l' art. 336c CO , thèse Lausanne 1992, p. 137). A la différence de l' art. 336c al. 2 CO , l' 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BGE 121 V 377 S. 381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 ATF 119 V 157 consid. 2a). Les prétentions visées par l' art. 29 LACI , pour lesquelles il peut exister des doutes (et qui correspondent aux prétentions de salaire ou à des indemnités au sens de l' art. 11 al. 3 LACI )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BGE 121 V 377 S. 382 selon l' art. 15 al. 1 LACI .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