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362</w:t>
      </w:r>
    </w:p>
    <w:p>
      <w:r>
        <w:t>Bundesgericht (BGE), 1995-01-01, FR</w:t>
      </w:r>
    </w:p>
    <w:p>
      <w:r>
        <w:rPr>
          <w:b/>
        </w:rPr>
        <w:t xml:space="preserve">Quelle: </w:t>
      </w:r>
      <w:r>
        <w:t>https://mcp.opencaselaw.ch/entscheid/bge_BGE_121_V_362</w:t>
      </w:r>
    </w:p>
    <w:p>
      <w:r>
        <w:t>FR: ATF 121 V 362</w:t>
      </w:r>
    </w:p>
    <w:p>
      <w:r>
        <w:t>IT: DTF 121 V 362</w:t>
      </w:r>
    </w:p>
    <w:p>
      <w:pPr>
        <w:pStyle w:val="Heading2"/>
      </w:pPr>
      <w:r>
        <w:t>Regeste</w:t>
      </w:r>
    </w:p>
    <w:p>
      <w:r>
        <w:t>Regeste Art. 31 Abs. 1 lit. b und d, Art. 32 Abs. 1 lit. a AVIG: Stellung des Personals öffentlicher Dienste im System der Kurzarbeitsentschädigung. In Anbetracht der vielfältigen Aufgaben der öffentlichen Hand, kann im konkreten Einzelfall nicht zum vornherein ausgeschlossen werden, dass das Personal öffentlicher Dienste die Anspruchsvoraussetzungen auf Kurzarbeitsentschädigung erfüllt. Im Hinblick auf den Zweck der Entschädigung, der darin besteht, das wirtschaftliche Risiko auszugleichen, welches dem von Kurzarbeit betroffenen Personal durch Arbeitsplatzverlust zufolge der dem Betrieb eigenen Risiken (Konkurs, Schliessung des Betriebes) droht, ist entscheidend zu wissen, ob durch die Zusprechung der Entschädigung kurzfristig eine Entlassung oder eine Nichtwiederwahl verhindert werden kann.</w:t>
      </w:r>
    </w:p>
    <w:p>
      <w:r>
        <w:t>Regeste Art. 31 al. 1 let. b et d, art. 32 al. 1 let. a LACI: Statut du personnel des services publics dans le système des indemnités en cas de réduction de l'horaire de travail. Compte tenu des formes multiples de l'activité étatique, on ne saurait de prime abord exclure que, dans un cas concret, le personnel des services publics remplisse les conditions du droit à l'indemnité en cas de réduction de l'horaire de travail. Ce qui est déterminant, conformément à la finalité du régime de la prestation associant le risque économique que court le personnel touché par la réduction de l'horaire de travail de perdre son emploi au risque propre d'exploitation qu'assume l'entreprise concernée (risque de faillite, risque de fermeture), c'est de savoir si, par l'allocation de l'indemnité, un licenciement - ou une non-réélection - peut être évité à brève échéance.</w:t>
      </w:r>
    </w:p>
    <w:p>
      <w:r>
        <w:t>Regesto Art. 31 cpv. 1 lett. b e d, art. 32 cpv. 1 lett. a LADI: Statuto del personale dei servizi pubblici nel regime delle indennità per lavoro ridotto. Tenuto conto delle molteplici forme d'attività statale, non può essere escluso a priori che, in un caso concreto, il personale dei servizi pubblici soddisfi i presupposti per il diritto all'indennità per lavoro ridotto. Determinante è - conformemente allo scopo perseguito dal regime della prestazione che associa il rischio economico corso dal personale colpito da lavoro ridotto di perdere il proprio impiego al rischio aziendale assunto dall'impresa interessata (fallimento, chiusura) - la questione di sapere se mediante l'assegnazione dell'indennità possa, a breve scadenza, essere evitato un licenziamento o una non-rielezione.</w:t>
      </w:r>
    </w:p>
    <w:p>
      <w:pPr>
        <w:pStyle w:val="Heading2"/>
      </w:pPr>
      <w:r>
        <w:t>Erwägungen</w:t>
      </w:r>
    </w:p>
    <w:p>
      <w:r>
        <w:rPr>
          <w:b/>
        </w:rPr>
        <w:t>E. 1</w:t>
      </w:r>
    </w:p>
    <w:p>
      <w:r>
        <w:t>a) La décision administrative litigieuse du 28 avril 1992, par laquelle l'Office cantonal neuchâtelois du travail n'a pas fait opposition au paiement de l'indemnité en cas de réduction de l'horaire de travail pour la BGE 121 V 362 S. 366 période du 1er mai au 31 juillet 1992, détermine l'objet de la contestation. L'objet du litige dans la procédure administrative subséquente est le rapport juridique qui - dans le cadre de l'objet de la contestation - constitue, d'après les conclusions du recours, l'objet de la décision effectivement attaqué. D'après cette définition, l'objet de la contestation et l'objet du litige sont identiques lorsque la décision administrative est attaquée dans son ensemble. En l'espèce, le recourant nie en procédure fédérale toute perte de travail due à des facteurs d'ordre économique, motif pris que l'atelier des installations sanitaires des Services industriels de la Ville de La Chaux-de-Fonds n'encourt pas de risque d'exploitation avec risque de faillite ou de saisie. Quoique cette argumentation se fonde sur l'art. 32 al. 1 let. a en corrélation avec l' art. 31 al. 1 let. b LACI , on ne saurait en déduire que seule cette condition du droit à l'indemnité en cas de réduction de l'horaire de travail est litigieuse. Au contraire, le recourant entend bel et bien nier que le personnel de l'atelier des installations sanitaires des Services industriels de la Ville de La Chaux-de-Fonds remplisse les conditions du droit à l'indemnité au sens des art. 31 ss LACI . b) Selon une jurisprudence constante, le juge des assurances sociales apprécie la légalité des décisions attaquées, en règle générale, d'après l'état de fait existant au moment où la décision litigieuse a été rendue ( ATF 116 V 248 consid. 1a et les arrêts cités). Les faits survenus postérieurement, et qui ont modifié cette situation, doivent normalement faire l'objet d'une nouvelle décision administrative ( ATF 117 V 293 consid. 4). Or, les circonstances invoquées par l'intimée dans sa lettre du 8 mai 1995 sont postérieures à la période du 1er mai au 31 juillet 1992. Elles sortent donc de l'objet de la contestation et ne sont pas de nature à influencer l'appréciation au moment où la décision attaquée a été rendue (sur ce point, ATF 99 V 102 et les arrêts cités). c) Selon l' art. 104 let. a OJ , le recours de droit administratif peut être formé pour violation du droit fédéral, y compris l'excès et l'abus du pouvoir d'appréciation. En vertu de l'art. 104 let. b en liaison avec l' art. 105 al. 2 OJ , le recourant peut aussi faire valoir que l'autorité cantonale de recours a constaté les faits pertinents de manière manifestement inexacte ou incomplète ou qu'elle les a établis au mépris de règles essentielles de procédure. Cependant, dans la procédure de recours portant sur l'octroi ou le refus de prestations d'assurance (y compris la restitution de celles-ci), le pouvoir BGE 121 V 362 S. 367 d'examen du Tribunal fédéral des assurances est plus étendu. Le tribunal peut alors examiner l'opportunité de la décision attaquée; il n'est en outre pas lié par l'état de fait constaté par la juridiction inférieure. Par ailleurs, le tribunal peut s'écarter des conclusions des parties à l'avantage ou au détriment de celles-ci ( art. 132 OJ ; ATF 118 V 277 ss consid. 1a, ATF 117 V 306 consid. 1a et les références).</w:t>
      </w:r>
    </w:p>
    <w:p>
      <w:r>
        <w:rPr>
          <w:b/>
        </w:rPr>
        <w:t>E. 2</w:t>
      </w:r>
    </w:p>
    <w:p>
      <w:r>
        <w:t>La qualité de travailleur selon l' art. 31 LACI dépend uniquement du statut juridique de cotisant à l'AVS, et non pas du statut de l'employeur (communauté et établissement public d'une part, personne physique ou morale au sens du droit civil d'autre part). Ainsi en a décidé le Tribunal fédéral des assurances dans l'arrêt Commune de H. du 26 mai 1994, consid. 3a paru au DTA 1993/1994 no 18 p. 139 ss, où la qualité de travailleurs selon l' art. 31 LACI des contrôleurs des abattoirs de la commune était en cause. Il a tranché cette question dans le même sens que dans l'arrêt Commune d'Hérémence du 3 septembre 1985, publié aux ATF 111 V 266 , relatif à la qualité de travailleur selon l' art. 42 LACI . En effet, selon cet arrêt, il faut entendre par "travailleurs" (au sens de l' art. 42 LACI ) non seulement les personnes physiques qui sont liées à un employeur par un contrat de travail au sens des art. 319 ss CO , mais également le personnel des services publics (fonctionnaires ou employés).</w:t>
      </w:r>
    </w:p>
    <w:p>
      <w:r>
        <w:rPr>
          <w:b/>
        </w:rPr>
        <w:t>E. 3</w:t>
      </w:r>
    </w:p>
    <w:p>
      <w:r>
        <w:t>Les travailleurs dont la durée normale du travail est réduite ou l'activité suspendue ont droit à l'indemnité en cas de réduction de l'horaire de travail si, entre autres conditions, la perte de travail doit être prise en considération, si la réduction de l'horaire de travail est vraisemblablement temporaire, et si l'on peut admettre qu'elle permettra de maintenir les emplois en question (art. 31 al. 1 let. b et d LACI). La perte de travail n'est prise en considération que si elle est due à des facteurs d'ordre économique et qu'elle est inévitable ( art. 32 al. 1 let. a LACI ). a) Dans l'arrêt susmentionné Commune de H. du 26 mai 1994, consid. 3b paru au DTA 1993/1994 no 18 p. 140 ss, le Tribunal fédéral des assurances, examinant les conditions précitées du droit à l'indemnité en cas de réduction de l'horaire de travail, a considéré ce qui suit (traduction): L'indemnité en cas de réduction de l'horaire de travail est une mesure préventive au sens large: l'allocation de cette indemnité a pour but d'éviter le chômage complet des travailleurs - soit leurs congés ou leurs licenciements, d'une part, et, d'autre part, de maintenir simultanément les BGE 121 V 362 S. 368 emplois dans l'intérêt des employeurs aussi bien que des travailleurs (GERHARDS, Kommentar zum Arbeitslosenversicherungsgesetz (AVIG), vol. I, no 48 ss relatifs aux remarques préliminaires concernant les art. 31-41 LACI , p. 389 ss; BRÜGGER, Die Kurzarbeitsentschädigung als arbeitslosenversicherungsrechtliche Präventivmassnahme, thèse Berne 1991, éd. Lang 1993, p. 54 ss). Or, en règle générale, les conditions précitées du droit à l'indemnité en cas de réduction de l'horaire de travail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 ATF 111 V 268 consid. 3).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 respectivement une non-réélection - peut être évité (GERHARDS, op.cit., no 17 relatif aux art. 32-33 LACI , p. 414/415). b) Le point de savoir si, par l'allocation de l'indemnité en cas de réduction de l'horaire de travail, un licenciement - respectivement une non-réélection - peut être évité, a été laissé volontairement indécis dans l'arrêt précité Commune de H. du 26 mai 1994. Cette question appelle la précision suivante: C'est à brève échéance que le versement de l'indemnité en cas de réduction de l'horaire de travail doit pouvoir éviter un licenciement. En effet, ces indemnités ont un caractère préventif. Il s'agit de mesures temporaires ( art. 31 al. 1 let . d LACI).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BGE 121 V 362 S. 369 terme - à la suppression d'emploi. Dans ce cas, les conditions du droit à l'indemnité en cas de réduction de l'horaire de travail ne sont pas remplies. L'exigence d'un risque économique à court ou moyen terme concerne aussi l'entreprise. En effet, à la différence de l'ancien régime, où les travailleurs touchés par une réduction de l'horaire de travail percevaient des indemnités parce qu'étant au chômage partiel, l'entreprise, depuis l'entrée en vigueur de la LACI, est au centre des conditions à remplir pour que la perte de travail résultant de la réduction de l'horaire de travail soit prise en considération (GERHARDS, op.cit., no 11 relatif à l' art. 31 LACI , p. 401). Cela ressort notamment de l' art. 32 al. 1 let. a LACI ,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p.ex. le risque de faillite ou le risque de fermeture de l'exploitation. Or, si l'entreprise privée risque l'exécution forcée, il n'en va pas de même du service public, dont l'existence n'est pas menacée par un exercice déficitaire (GERHARDS, Arbeitslosenversicherung: "Stempelferien", Zwischenverdienst und Kurzarbeitsentschädigung für öffentliche Betriebe und Verwaltungen - drei Streitfragen, in SZS 1994 p. 354).</w:t>
      </w:r>
    </w:p>
    <w:p>
      <w:r>
        <w:rPr>
          <w:b/>
        </w:rPr>
        <w:t>E. 4</w:t>
      </w:r>
    </w:p>
    <w:p>
      <w:r>
        <w:t>a) Selon l'art. 3 du règlement général du 10 novembre 1986 pour le personnel de l'administration communale de la Ville de La Chaux-de-Fonds, le personnel engagé au service de la commune est classé dans l'une des cinq catégories suivantes: a) salariés durant le temps d'essai; b) fonctionnaires nommés; c) salariés avec un contrat de droit public; d) salariés avec un contrat de droit privé; e) surnuméraires. En ce qui concerne les fonctionnaires nommés, l' art. 13 let . g du règlement général précité prescrit que l'engagement prend fin ensuite de suppression de fonction. L'art. 20 de ce règlement, relatif à la suppression de fonction (titre marginal), a la teneur suivante: Lorsqu'un poste ou une fonction est supprimé, il peut être mis fin à l'engagement du titulaire par l'autorité qui l'a nommé, moyennant un avertissement écrit donné 6 mois à l'avance. Dès la réception de l'avertissement, l'intéressé peut démissionner, en accord avec l'autorité, dans un délai plus court que celui prévu à l'art. BGE 121 V 362 S. 370 16. Il renonce alors à toute prétention au traitement contre la Commune. Indépendamment du droit au traitement, la personne concernée qui n'a pu conserver un emploi dans l'administration communale a droit à une indemnité à compter de la date pour laquelle la résiliation du contrat a été signifiée. Cette indemnité correspond à un mois de traitement par période d'activité de deux ans pendant les 6 premières années de service. Pour chaque période d'activité de 5 ans supplémentaire, elle est d'un mois de traitement. L'indemnité maximale est de 6 mois de traitement. Elle est atteinte après 21 ans de service révolus. b) La Commune de La Chaux-de-Fonds exploite sous le nom de Services industriels une entreprise d'installations sanitaires, à côté d'entreprises privées (arrêt du Tribunal administratif de la République et canton de Neuchâtel, du 31 août 1983, publié in Recueil de jurisprudence neuchâteloise 1983 p. 127 consid. 2b). Cette entreprise d'installations sanitaires exerce une activité commerciale. Les Services industriels sont soumis à l'obligation, faite par le Conseil communal, de ne pas enregistrer de pertes dans leurs activités commerciales, ce qui a entraîné la fermeture de leur magasin de vente (rapport de la sous-commission des comptes 1991, séance du Conseil général de la Ville de La Chaux-de-Fonds du 22 avril 1992). c) Dès mai 1992, les Services industriels de la Commune de La Chaux-de-Fonds ont introduit une réduction de l'horaire de travail dans leur secteur "Atelier eau &amp; gaz - Installations sanitaires", motivée par la récession économique dans la construction, transformation des bâtiments. Selon le tableau indiquant le statut du personnel de l'Atelier eau &amp; gaz en date du 8 avril 1992, la réduction de l'horaire de travail concernait dix fonctionnaires nommés, deux salariés durant le temps d'essai, et un demandeur d'asile. Or, les treize personnes touchées par cette mesure ne couraient pas de risque économique. Au contraire, il n'était pas question que la Commune de La Chaux-de-Fonds les licencie à court ou moyen terme, ainsi que cela ressort du procès-verbal de la séance de la Commission des Services industriels du 1er avril 1992 (extrait produit par la Ville de La Chaux-de-Fonds). En outre, si elle avait décidé de s'en séparer, et non pas de les transférer dans d'autres secteurs de l'entreprise, elle n'aurait pu le faire que selon la procédure prévue dans le règlement général pour le personnel de l'administration communale, ce qui excluait qu'un licenciement BGE 121 V 362 S. 371 intervienne à court terme (voir aussi BOIS, La cessation des rapports de service à l'initiative de l'employeur dans la fonction publique, in Recueil de jurisprudence neuchâteloise 1983 p. 16 ss; GERHARDS, Arbeitslosenversicherung: "Stempelferien", Zwischenverdienst und Kurzarbeitsentschädigung für öffentliche Betriebe und Verwaltungen - drei Streitfragen, in SZS 1994 p. 355 et 356). En ce qui concerne l'activité commerciale de l'Atelier eau &amp; gaz, il n'était pas question qu'elle cesse, cela bien que le magasin de vente des Services industriels ait été fermé à la suite du déficit enregistré en 1991. En effet, l'existence même de l'entreprise d'installations sanitaires - soit de l'ensemble des ateliers concernés - n'était pas en jeu, et il n'y avait donc pas de risque de fermeture de l'exploitation. Les conditions du droit à l'indemnité en cas de réduction de l'horaire de travail n'étaient dès lors pas remplies.</w:t>
      </w:r>
    </w:p>
    <w:p>
      <w:r>
        <w:rPr>
          <w:b/>
        </w:rPr>
        <w:t>E. 5</w:t>
      </w:r>
    </w:p>
    <w:p>
      <w:r>
        <w:t>Cela étant, le recours est bien fondé, ce qui entraîne l'annulation du jugement entrepris, de la décision du Département de l'économie publique du canton de Neuchâtel, et de la décision litigieuse de l'Office cantonal neuchâtelois du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