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35</w:t>
      </w:r>
    </w:p>
    <w:p>
      <w:r>
        <w:t>Bundesgericht (BGE), 1995-01-23, FR</w:t>
      </w:r>
    </w:p>
    <w:p>
      <w:r>
        <w:rPr>
          <w:b/>
        </w:rPr>
        <w:t xml:space="preserve">Quelle: </w:t>
      </w:r>
      <w:r>
        <w:t>https://mcp.opencaselaw.ch/entscheid/bge_BGE_121_V_35</w:t>
      </w:r>
    </w:p>
    <w:p>
      <w:r>
        <w:t>FR: ATF 121 V 35</w:t>
      </w:r>
    </w:p>
    <w:p>
      <w:r>
        <w:t>IT: DTF 121 V 35</w:t>
      </w:r>
    </w:p>
    <w:p>
      <w:pPr>
        <w:pStyle w:val="Heading2"/>
      </w:pPr>
      <w:r>
        <w:t>Regeste</w:t>
      </w:r>
    </w:p>
    <w:p>
      <w:r>
        <w:t>Regeste Art. 9 Abs. 1 UVV: Unfallbegriff. Begriffsmerkmal der Ungewöhnlichkeit des äusseren Faktors bei medizinischen Eingriffen. In casu Schädigung von Nerven an der Hand anlässlich einer äusserst schwierigen und heiklen Operation an einem Narbengewebe, hervorgerufen durch verschiedene vorgängige Operationen. Kein ungewöhnlicher äusserer Faktor.</w:t>
      </w:r>
    </w:p>
    <w:p>
      <w:r>
        <w:t>Regeste Art. 9 al. 1 OLAA: notion d'accident. Du caractère extérieur extraordinaire de l'événement lors d'actes médicaux. In casu, lésion de nerfs de la main au cours d'une opération spécialement difficile et délicate, sur un terrain cicatriciel dont l'anatomie était modifiée par de multiples opérations antérieures. Pas de facteur extérieur extraordinaire.</w:t>
      </w:r>
    </w:p>
    <w:p>
      <w:r>
        <w:t>Regesto Art. 9 cpv. 1 OAINF: nozione di infortunio. Del carattere esterno straordinario del fattore nell'ipotesi di atti medici. In casu, lesione di nervi della mano nel corso di un'operazione particolarmente difficile e delicata, su tessuto cicatriziale la cui anatomia era modificata da molteplici interventi anteriori. Negata l'esistenza di un fattore esterno straordinario.</w:t>
      </w:r>
    </w:p>
    <w:p>
      <w:pPr>
        <w:pStyle w:val="Heading2"/>
      </w:pPr>
      <w:r>
        <w:t>Erwägungen</w:t>
      </w:r>
    </w:p>
    <w:p>
      <w:r>
        <w:rPr>
          <w:b/>
        </w:rPr>
        <w:t>E. 1</w:t>
      </w:r>
    </w:p>
    <w:p>
      <w:r>
        <w:t>a) Selon l' art. 9 al. 1 OLAA , on entend par accident toute atteinte dommageable, soudaine et involontaire, portée au corps humain par une cause extérieure extraordinaire. Cette définition correspond à celle que la BGE 121 V 35 S. 38 jurisprudence constante avait donnée de l'accident, sous réserve d'une modification d'ordre purement rédactionnel ( ATF 118 V 61 consid. 2a, 283 consid. 2a et les références). Avec l'adoption par le peuple de la loi fédérale sur l'assurance-maladie (LAMal) du 18 mars 1994, il existe désormais - et pour la première fois - une définition légale de l'accident, qui figure à l'art. 2 al. 2 de cette loi. Cette définition, qui reprend celle de l' art. 9 al. 1 OLAA , avec une précision relativement aux effets de l'atteinte corporelle, est la suivante: "Par accident, on entend toute atteinte dommageable, soudaine et involontaire, portée au corps humain par une cause extérieure extraordinaire qui compromet la santé physique ou mentale." Cette dernière phrase constitue quant à elle une version simplifiée du texte adopté par le Conseil des Etats à l'art. 4 al. 1 de la loi fédérale sur la partie générale du droit des assurances sociales ("... qui compromet temporairement ou de manière permanente la santé physique ou mentale ou qui entraîne la mort" [FF 1991 II 183]). Il résulte de la définition même de l'accident (au sens de l' art. 9 al. 1 OLAA comme au sens de l' art. 2 al. 2 LAMal )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118 V 61 consid. 2b, 283 consid. 2a ainsi que les références). b) Le point de savoir si un acte médical est comme tel un facteur extérieur extraordinaire au sens de l' art. 9 al. 1 OLAA doit être tranché sur la base de critères médicaux objectifs. Selon la jurisprudence,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 ATF 118 V 61 consid. 2b).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(MAURER, Schweizerisches BGE 121 V 35 S. 39 Unfallversicherungsrecht, p. 181 et note 369). Quant à l'indication d'une intervention chirurgicale, elle n'est pas un critère juridiquement pertinent pour juger si un acte médical répond à la définition légale de l'accident ( ATF 118 V 283 ). La question de l'existence d'un accident, au sens du droit de l'assurance-accidents obligatoire, sera tranchée indépendamment du point de savoir si l'infraction aux règles de l'art dont répond le médecin entraîne une responsabilité (civile ou de droit public). Il en va de même à l'égard d'un jugement pénal éventuel sanctionnant le comportement du médecin (RAMA 1993 no U 159 p. 33 consid. 2b et les références). c) Conformément à ces principes, la jurisprudence admet par exemple l'existence d'un accident, imputable à une cause extérieure extraordinaire, dans le cas d'une confusion en matière de groupes sanguins ou en matière d'agents anesthésiques (ATFA 1961 p. 206 consid. 2a et les références) ou dans le cas d'une accumulation d'erreurs à l'occasion d'une angiographie (considérants 4 et 5 non publiés au RO de l'arrêt ATF 118 V 283 , mais partiellement reproduits dans le Courrier suisse des assurances, 1994, 1 p. 32) ou lors d'une anesthésie (RAMA 1993 no U 176 p. 204). Elle l'a niée, en revanche, à propos d'une perforation par erreur de la sclérotique, à l'occasion d'une injection subcorticale parabulbaire au Celeston (Extr. CNA 1990 no 1) ou s'agissant du choix, hautement discutable, d'une technique opératoire (RAMA 1988 no U 36 p. 42).</w:t>
      </w:r>
    </w:p>
    <w:p>
      <w:r>
        <w:rPr>
          <w:b/>
        </w:rPr>
        <w:t>E. 2</w:t>
      </w:r>
    </w:p>
    <w:p>
      <w:r>
        <w:t>a) En l'espèce, on ne peut pas dire que l'intervention pratiquée le 9 septembre 1992 s'écartait considérablement de la pratique courante. Selon une lettre de l'Hôpital cantonal universitaire au mandataire de la recourante, du 30 avril 1993, l'intervention consistant à provoquer l'extension de la peau saine pour remplacer une peau cicatricielle est certes une technique relativement récente dans le domaine de la chirurgie de la main (elle est en revanche couramment appliquée dans le domaine de la chirurgie esthétique). Mais la lésion de deux nerfs s'est produite, en l'espèce, au cours d'un acte chirurgical qui n'avait en soi rien d'exceptionnel, savoir l'excision de la peau cicatricielle. Au demeurant, la chirurgie est un domaine qui comporte de constants développements et l'on ne saurait qualifier d'accident toute erreur ou maladresse commise dans l'application d'une nouvelle technique opératoire. b) En fait, comme cela ressort du rapport d'expertise du professeur B., le professeur X a omis de prendre toutes les précautions nécessaires lors de la préparation du nerf médian, alors qu'il savait, pour avoir déjà opéré BGE 121 V 35 S. 40 plusieurs fois la patiente, qu'il pouvait y avoir "d'importants remaniements adhérentiels et un déplacement possible du nerf". L'expert ajoute que le professeur X, expérimenté dans la chirurgie du système nerveux périphérique et habitué à pratiquer des neurolyses cicatricielles (soit la libération chirurgicale d'un nerf comprimé par des lésions), devait savoir que, dans de telles circonstances, le nerf doit être repéré au niveau du tissu sain et être préparé en direction de la zone cicatricielle, de manière à éviter une lésion importante. Ces conclusions rejoignent celles du docteur M., pour lequel la section des deux nerfs en cause devait être envisagée eu égard à la complexité de la situation locale qui existait depuis des années et qui était connue de l'opérateur. Que l'atteinte à la santé subie par la recourante soit attribuable à une absence de précautions qui s'imposaient à un opérateur chevronné, connaissant parfaitement bien, de surcroît, le passé médical de la patiente, est indéniable sur le vu de ces avis médicaux. Pour autant, ce manque de précautions ne saurait être considéré comme résultant d'une confusion ou d'une méprise grossière et extraordinaire. Pareille conclusion ne peut pas être déduite des deux rapports susmentionnés. La lésion d'un nerf, lors d'actes opératoires, est un risque, certes minime au dire du professeur B., mais qui peut se réaliser, fortuitement ou à la suite d'un geste simplement maladroit. L'intervention sur la cicatrice, si elle n'était pas d'une rare difficulté, n'en était pas moins délicate. Selon les termes du docteur M., la section des deux nerfs constitue, en l'occurrence, une complication d'une opération spécialement difficile et délicate, sur un terrain cicatriciel dont l'anatomie était modifiée par de multiples opérations antérieures. Une complication de ce genre, dans des circonstances aussi particulières, ne représente pas un événement répondant à la notion juridique de l'accident. c) Le recours de droit administratif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