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V 17</w:t>
      </w:r>
    </w:p>
    <w:p>
      <w:r>
        <w:t>Bundesgericht (BGE), 1995-03-06, DE</w:t>
      </w:r>
    </w:p>
    <w:p>
      <w:r>
        <w:rPr>
          <w:b/>
        </w:rPr>
        <w:t xml:space="preserve">Quelle: </w:t>
      </w:r>
      <w:r>
        <w:t>https://mcp.opencaselaw.ch/entscheid/bge_BGE_121_V_17</w:t>
      </w:r>
    </w:p>
    <w:p>
      <w:r>
        <w:t>FR: ATF 121 V 17</w:t>
      </w:r>
    </w:p>
    <w:p>
      <w:r>
        <w:t>IT: DTF 121 V 17</w:t>
      </w:r>
    </w:p>
    <w:p>
      <w:pPr>
        <w:pStyle w:val="Heading2"/>
      </w:pPr>
      <w:r>
        <w:t>Regeste</w:t>
      </w:r>
    </w:p>
    <w:p>
      <w:r>
        <w:t>Regeste Art. 3 Abs. 6 ELG, Art. 22 Abs. 4 ELV. - Nachzahlung von Ergänzungsleistungen an die Fürsorgebehörde. - Sinn und Zweck des in den drei Amtssprachen nicht übereinstimmend formulierten Art. 22 Abs. 4 ELV. - Auslegung des Begriffs "Zeitspanne" gemäss dem deutschen bzw. italienischen Gesetzestext.</w:t>
      </w:r>
    </w:p>
    <w:p>
      <w:r>
        <w:t>Regeste Art. 3 al. 6 LPC, art. 22 al. 4 OPC-AVS/AI. - Paiement de prestations complémentaires en mains de l'autorité d'assistance. - Sens et portée de l'art. 22 al. 4 OPC-AVS/AI, dont les versions formulées dans les trois langues officielles ne sont pas concordantes. - Interprétation du terme allemand "Zeitspanne" d'après les versions allemande et italienne du texte légal.</w:t>
      </w:r>
    </w:p>
    <w:p>
      <w:r>
        <w:t>Regesto Art. 3 cpv. 6 LPC, art. 22 cpv. 4 OPC. - Pagamento di prestazioni complementari arretrate all'ente assistenziale. - Senso e scopo dell'art. 22 cpv. 4 OPC, il cui tenore non è concorde nelle tre lingue ufficiali. - Interpretazione della nozione "Zeitspanne", risp. "periodo", secondo i testi legali tedesco e italiano.</w:t>
      </w:r>
    </w:p>
    <w:p>
      <w:pPr>
        <w:pStyle w:val="Heading2"/>
      </w:pPr>
      <w:r>
        <w:t>Erwägungen</w:t>
      </w:r>
    </w:p>
    <w:p>
      <w:r>
        <w:rPr>
          <w:b/>
        </w:rPr>
        <w:t>E. 1</w:t>
      </w:r>
    </w:p>
    <w:p>
      <w:r>
        <w:t>... Streitig und zu prüfen ist, ob und gegebenenfalls in welchem Umfang die Nachzahlung der Ergänzungsleistungen an die Fürsorgebehörde zu Recht erfolgt ist.</w:t>
      </w:r>
    </w:p>
    <w:p>
      <w:r>
        <w:rPr>
          <w:b/>
        </w:rPr>
        <w:t>E. 2</w:t>
      </w:r>
    </w:p>
    <w:p>
      <w:r>
        <w:t>Der Streit um die Drittauszahlung einer Invalidenrente nach Art. 50 IVG und Art. 84 IVV in Verbindung mit Art. 45 AHVG und Art. 76 AHVV betrifft nicht die Bewilligung oder Verweigerung von Versicherungsleistungen ( BGE 118 V 90 Erw. 1a). Dasselbe gilt sinngemäss bei der Ausrichtung von Ergänzungsleistungen an Dritte. Bei Streitigkeiten über den Auszahlungsmodus hat das Eidg. Versicherungsgericht deshalb nur zu prüfen, ob der vorinstanzliche Richter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Da keine Abgabestreitigkeit vorliegt, darf es weder zugunsten noch BGE 121 V 17 S. 19 zuungunsten der Parteien über deren Begehren hinausgehen ( Art. 114 Abs. 1 OG ). Zudem ist das Verfahren kostenpflichtig ( Art. 134 OG e contrario; Art. 135 in Verbindung mit Art. 156 OG ).</w:t>
      </w:r>
    </w:p>
    <w:p>
      <w:r>
        <w:rPr>
          <w:b/>
        </w:rPr>
        <w:t>E. 3</w:t>
      </w:r>
    </w:p>
    <w:p>
      <w:r>
        <w:t>a) Nach Art. 3 Abs. 6 ELG regelt der Bundesrat u.a. die Nachzahlung von Ergänzungsleistungen. Gestützt auf diese Kompetenz hat er am 12. Juni 1989 in Art. 22 ELV folgenden Absatz 4 angefügt, welcher am 1. Januar 1990 in Kraft trat: "Hat eine private oder eine öffentliche Fürsorgestelle einer Person im Hinblick auf Ergänzungsleistungen Vorschussleistungen für den Lebensunterhalt während einer Zeitspanne gewährt, für die rückwirkend Ergänzungsleistungen ausgerichtet werden, so kann ihr bei der Nachzahlung dieser Vorschuss direkt vergütet werden." "Lorsqu'une autorité d'assistance, publique ou privée, a consenti des avances à un assuré en attendant qu'il soit statué sur ses droits aux prestations complémentaires, l'autorité en question peut être directement remboursée au moment du versement des prestations complémentaires acccordées rétroactivement." "Se, in attesa dell'assegnazione di prestazioni complementari, un ente assistenziale pubblico o privato ha concesso a una persona anticipi destinati al suo sostentamento durante un periodo per il quale sono versate retroattivamente prestazioni complementari, l'anticipo può essere rimborsato direttamente all'ente in questione al momento del pagamento posticipato." b) Die Vorinstanz hat in grundsätzlicher Hinsicht erwogen, Art. 22 Abs. 4 ELV bezwecke, das Gemeinwesen davor zu bewahren, für den gleichen Zeitpunkt doppelte Unterstützungsleistungen (zuerst als Direktzahler, dann als Finanzierungsträger der Ergänzungsleistungen) an denselben Versicherten zu erbringen (vgl. ZAK 1989 S. 432); denn es komme immer wieder vor, dass eine versicherte Person vor der Zusprechung von Ergänzungsleistungen von einer öffentlichen oder gemeinnützigen Stelle unterstützt werden müsse. Mit dem Erlass der erwähnten Bestimmung habe sich der Bundesrat von der Praxis und Gesetzgebung im Bereich der Drittauszahlungsvoraussetzungen bei der AHV/IV leiten lassen. Bei den Ergänzungsleistungen sei ausdrücklich vorgesehen, dass Nachzahlungen an Vorschuss leistende Gemeinwesen vergütet werden könnten. Das BSV habe in den Rz. 7031 f. der Wegleitung über die Ergänzungsleistungen (WEL) festgehalten, dass als Vorschussleistungen im Sinne von Art. 22 Abs. 4 ELV Leistungen zu verstehen seien, die im Hinblick auf Ergänzungsleistungen, d.h. zur Deckung des Lebensunterhaltes, gewährt würden. BGE 121 V 17 S. 20 Die Vorinstanz führt sodann aus, gemäss Rz. 7031 WEL könnten die von einer Fürsorgestelle erbrachten Vorschussleistungen bis zum Betrag der für die gleiche Zeitspanne nachzuzahlenden Ergänzungsleistungen dieser direkt vergütet werden. Das Eidg. Versicherungsgericht habe in seinem Urteil vom 17. Dezember 1991 in Sachen H. diese Voraussetzungen bestätigt. Nachzahlungen von Invalidenrenten und Ergänzungsleistungen seien demnach Ersatzeinkommen, das die versicherte Person zwischen dem Zeitpunkt des Anspruchsbeginns und demjenigen der verfügungsweisen Anerkennung des Anspruchs noch nicht erhalten habe. Damit diese Leistungen direkt von der Ausgleichskasse zurückerstattet werden könnten, müssten die Vorschüsse, die Dritte im Sinne einer Art "Stellvertretung" für den Sozialversicherungsträger geleistet hätten, dieselbe Zeitspanne betreffen. Habe also die bevorschussende Stelle während eines gewissen Zeitraumes keine Vorschüsse geleistet, dürfe die Nachzahlung von Renten und Ergänzungsleistungen für diesen Zeitraum nicht an sie gehen, sondern müsse direkt an die versicherte Person erfolgen. Im selben Sinn laute auch Rz. 1299 der Wegleitung des BSV über die Renten (RWL). Es stelle sich noch die Frage, was unter der "gleichen Zeitspanne" zu verstehen sei. Möglich erscheine entweder ein Monat, entsprechend der monatlichen Auszahlung der Ergänzungsleistungen, oder ein Jahr, entsprechend der jahresweisen Festsetzung derselben. Beide Abrechnungsarten liessen sich begründen; aus Praktikabilitätsüberlegungen sei der jahresweisen Abrechnung der Vorzug zu geben. Hier spielten Zufälligkeiten eine kleinere Rolle als bei der monatlichen Abrechnung, bei welcher kaum mehr auf die Buchhaltung der bevorschussenden Stelle zurückgegriffen werden könnte. Normalerweise würden Ein- und Ausgänge chronologisch gebucht. Treffe beispielsweise die Rückerstattung einer Krankenkasse ein, handle es sich vielleicht um eine Arztrechnung, die einige Monate früher habe bezahlt werden müssen, oder um eine über mehrere Monate gehende Behandlung. Bei der monatlichen Abrechnung müssten solche Tatsachen berücksichtigt werden. Zwar gelte dies auch für die Jahresabrechnung; doch würden ein bestimmtes Jahr betreffende Vorgänge normalerweise im selben Jahr verbucht, während es bei den monatlichen Buchungen viel häufiger zu Überschneidungen komme. Hiezu verweist die Vorinstanz auf einen Entscheid ihrer französischsprachigen Abteilung vom 21. April 1992 in Sachen T. Demnach ging das kantonale Gericht von folgenden Zeitspannen aus: 1. September 1990 (Beginn des Anspruchs auf eine Invalidenrente und auf BGE 121 V 17 S. 21 Ergänzungsleistungen) bis 31. Dezember 1990; 1. Januar bis 31. Dezember 1991; 1. Januar bis 31. Dezember 1992; 1. Januar bis 30. Juni 1993 (Ende der Nachzahlung von Ergänzungsleistungen). Die Beschwerdeführerin habe in diesen Zeiträumen folgende Fürsorgeleistungen (Unterstützungen abzüglich Rückerstattungen der Krankenkasse) bezogen: Zeitraum Fürsorge- IV-Renten Ergänzungs- Saldo leistungen leistungen 1.9.90-31.12.90 Fr. 1'149.35 Fr. 3'776.-- Fr. 532.-- + Fr. 3'158.65 1.1.91-31.12.91 Fr. 23'233.40 Fr. 12'036.-- Fr. 10'648.-- - Fr. 549.40 1.1.92-31.12.92 Fr. 38'520.75 Fr. 7'436.-- Fr. 5'310.--* -------------- Fr. 12'746.-- Fr. 12'419.-- - Fr. 13'355.75 1.1.93-30.6.93 Fr. 12'541.20 Fr. 6'960.--* Fr. 3'525.-- - Fr. 2'056.20 * = nicht mehr Rentennachzahlungen, sondern laufende Rentenbetreffnisse, die gemäss den Akten der Fürsorgebehörde und nicht der Versicherten direkt ausbezahlt werden. Gemäss dieser Zusammenstellung hätten lediglich die Nachzahlungen der Ergänzungsleistungen für das Jahr 1990 der Beschwerdeführerin direkt ausbezahlt werden müssen, weil die Fürsorgebehörde durch die Nachzahlung der Invalidenrenten bereits mehr zurückerhalten als sie seit dem Beginn des Anspruchs auf Ergänzungsleistungen bis Ende Jahr vorgeschossen habe. 1991, 1992 und in den hier zur Diskussion stehenden ersten sechs Monaten von 1993 hingegen hätten die Vorschussleistungen der Fürsorge jedes Jahr das Total der Nachzahlungen an Invalidenrenten und Ergänzungsleistungen überstiegen; dabei würden in bezug auf die Invalidenrente ab August 1992 nicht mehr Nachzahlungen, sondern die laufenden Rentenbetreffnisse, gestützt auf ein entsprechendes Drittauszahlungsgesuch an die Fürsorgebehörde, in die Berechnung einbezogen. Die Beschwerdeführerin könne hier keinen Anspruch auf Direktauszahlung geltend machen. Auch die laufenden Ergänzungsleistungen würden an die Fürsorgebehörde und nicht an die Versicherte überwiesen. Dies entspreche nicht dem Wortlaut von Art. 22 Abs. 4 ELV , welcher ausdrücklich nur Nachzahlungen erwähne. Ob solche Drittauszahlungen zulässig seien, könne jedoch nicht geprüft werden, da die angefochtenen Verfügungen lediglich die Zeitspanne zwischen dem 1. September 1990 und dem 30. Juni 1993 abdeckten. BGE 121 V 17 S. 22 c) Das BSV wendet gegen diese Argumentation ein, die Versicherte habe vom 1. September 1990 bis 30. Juni 1993 vom Fürsorgeamt der Stadt X Vorschussleistungen in der Höhe von Fr. 75'444.70 bezogen. Die Fürsorgebehörde habe an IV-Nachzahlungen und laufenden Rentenbetreffnissen Fr. 35'518.-- erhalten. Es blieben Fr. 39'926.70 ungedeckt. Die Nachzahlung von Ergänzungsleistungen machten für den genannten Zeitraum Fr. 27'124.-- aus. Diese Summe reiche nicht aus, um die geleisteten Vorschüsse vollumfänglich zu decken. Das kantonale Gericht habe nun nicht die Periode vom 1. September 1990 bis 30. Juni 1993 als Ganzes betrachtet, sondern diese Zeitspanne in einzelne Jahre aufgeteilt und die Nachzahlungen der Invalidenrenten und Ergänzungsleistungen für diese Zeiträume mit den Vorschüssen, die im jeweiligen Jahr geleistet wurden, verglichen. Im Jahr 1991 seien die Fürsorgeleistungen um Fr. 549.40 geringer gewesen als die nachbezahlten Invalidenrenten und Ergänzungsleistungen zusammen, so dass die Ergänzungsleistungen in derselben Höhe der Versicherten auszurichten gewesen seien (recte: 1990 überstiegen die Invalidenrenten allein die im selben Jahr erbrachten Fürsorgeleistungen, so dass die Ergänzungsleistungen von Fr. 532.-- der Beschwerdeführerin auszurichten waren). In diesem Sinne sei die Beschwerde teilweise gutgeheissen worden. Dieser Betrachtungsweise des kantonalen Gerichtes könne nicht gefolgt werden. In Art. 22 Abs. 4 ELV werde von der Zeitspanne gesprochen, für die rückwirkend Ergänzungsleistungen ausgerichtet würden. Eine Aufteilung auf einzelne Kalenderjahre sei wie bei den Renten nicht vorgesehen. Rz. 1299 der Rentenwegleitung bestimme, dass die erbrachten Vorschussleistungen bis zum Betrag der für die gleiche Periode nachzuzahlenden Renten direkt zurückerstattet werden könnten. Dabei werde auch die ganze Dauer in Betracht gezogen, und nicht nach einzelnen Kalenderjahren aufgeteilt. Das Erfordernis der gleichen Zeitspanne sei nötig, damit nicht etwa Fürsorgeleistungen für einen Zeitraum, für den gar keine Ergänzungsleistungen ausgerichtet würden, mit der Nachzahlung verrechnet werden könnten. Aus diesen Erwägungen ergebe sich, dass das kantonale Gericht die Beschwerde der Versicherten hätte abweisen müssen. Da dies zu einer reformatio in peius führe, enthält sich das BSV eines Antrages zur Verwaltungsgerichtsbeschwerde. d) Im nicht publizierten Urteil H. vom 17. Dezember 1991 hat das Eidg. Versicherungsgericht in einem Drittauszahlungsstreit, bei dem es in erster BGE 121 V 17 S. 23 Linie um Invalidenrenten ging, nach Darstellung der gesetzlichen Regelung über die Nichtabtretbarkeit von Renten ( Art. 50 Abs. 1 AHVG / Art. 50 IVG ) ausgeführt, dass Art. 45 AHVG über die Gewährleistung zweckmässiger Verwendung von Renten und Hilflosenentschädigungen vorbehalten bleibe ( Art. 76 AHVV / Art. 84 IVV ). Überdies habe das Eidg. Versicherungsgericht die Verwaltungspraxis wiederholt unbeanstandet gelassen, wonach die Drittauszahlung unter bestimmten Voraussetzungen auch dann zugelassen sei, wenn die Bedingungen des Art. 76 AHVV über die Gewährleistung zweckmässiger Rentenverwendung nicht erfüllt seien, obschon grundsätzlich jede Abtretung einer Invalidenrente aufgrund von Art. 50 IVG in Verbindung mit Art. 20 Abs. 1 AHVG nichtig sei. So könnten Rentennachzahlungen auf Gesuch hin privaten oder öffentlichen Fürsorgestellen ausbezahlt werden, welche entsprechende Vorschussleistungen erbracht hätten. Solche Drittauszahlungen setzten nach der Verwaltungspraxis jedoch voraus, dass die Vorschussleistungen tatsächlich erbracht worden seien und dass der Leistungsberechtigte oder sein gesetzlicher Vertreter der Drittauszahlung schriftlich zugestimmt habe ( BGE 110 V 13 Erw. 1; ZAK 1990 S. 254; Rz. 1299 RWL). Was die Ergänzungsleistungen anbelange, erkläre Art. 12 ELG die Leistungen im Sinne dieses Gesetzes ebenfalls als unabtretbar. Die ELV sehe jedoch seit 1. Januar 1990 im Falle der rückwirkenden Ausrichtung von Ergänzungsleistungen die direkte Vergütung solcher Nachzahlungen an private oder öffentliche Fürsorgestellen vor, die einer Person im Hinblick auf Ergänzungsleistungen Vorschussleistungen für den Lebensunterhalt gewährt haben. Diese Bestimmung, die sich auf Art. 3 Abs. 6 ELG stütze und sich unmittelbar an die erwähnte Drittauszahlungspraxis in der AHV und IV anlehne, widerspreche dem ELG grundsätzlich nicht. Die Frage, ob das - verordnungsmässig nicht verlangte - Erfordernis einer schriftlichen Zustimmung des Anspruchsberechtigten auch bei Ergänzungsleistungen erfüllt sein müsse, wurde offengelassen, weil im konkreten Fall ein solches Einverständnis vorlag. Im nicht publizierten Urteil A. vom 14. Dezember 1987 hat das Eidg. Versicherungsgericht vor der Novellierung von Art. 22 Abs. 4 ELV im Falle einer auf die AHV-Vorschriften verweisenden kantonalen Ordnung über die Nachzahlung von Ergänzungsleistungen eine schriftliche Einwilligung des Anspruchsberechtigten verlangt. Das Eidg. Versicherungsgericht führte dort aus, dass die zu Art. 20 Abs. 1 AHVG entwickelte bundesrechtliche Praxis - jedenfalls bei entsprechender Verweisung des kantonalen Rechts auf die AHV-Regelung - auch Geltung im BGE 121 V 17 S. 24 Rahmen des Abtretungsverbotes von Art. 12 ELG habe.</w:t>
      </w:r>
    </w:p>
    <w:p>
      <w:r>
        <w:rPr>
          <w:b/>
        </w:rPr>
        <w:t>E. 4</w:t>
      </w:r>
    </w:p>
    <w:p>
      <w:r>
        <w:t>a) Das Gesetz ist in erster Linie nach seinem Wortlaut auszulegen. Ist der Text nicht ganz klar und sind verschiedene Auslegungen möglich, so muss nach seiner wahren Tragweite gesucht werden unter Berücksichtigung aller Auslegungselemente, namentlich des Zwecks, des Sinnes und der dem Text zugrunde liegenden Wertung. Wichtig ist ebenfalls der Sinn, der einer Norm im Kontext zukommt. Vom klaren, d.h. eindeutigen und unmissverständlichen Wortlaut darf nur ausnahmsweise abgewichen werden, u.a. dann nämlich, wenn triftige Gründe dafür vorliegen, dass der Wortlaut nicht den wahren Sinn der Bestimmung wiedergibt. Solche Gründe können sich aus der Entstehungsgeschichte der Bestimmung, aus ihrem Grund und Zweck oder aus dem Zusammenhang mit andern Vorschriften ergeben ( BGE 119 Ia 248 Erw. 7a, BGE 119 II 151 Erw. 3b, 355 Erw. 5, BGE 119 V 126 Erw. 4, 204 Erw. 5c, BGE 118 Ib 191 Erw. 5a, 452 Erw. 3c, 555 Erw. 4d, BGE 118 II 342 Erw. 3e, je mit Hinweisen; IMBODEN/RHINOW/KRÄHENMANN, Schweizerische Verwaltungsrechtsprechung, Nr. 21 B IV). b) Bei der Auslegung von Art. 22 Abs. 4 ELV fällt auf, dass im Wortlaut eine Diskrepanz zwischen dem deutschen und italienischen Text einerseits und der französischen Fassung anderseits besteht (vgl. Erw. 3a hievor): Letztere spricht nicht ausdrücklich von einer "Zeitspanne ..., für die rückwirkend Ergänzungsleistungen ausgerichtet werden". Bei der grammatikalischen Auslegung ist von der grundsätzlichen Gleichwertigkeit der drei Amtssprachen auszugehen (Art. 9 Abs. 1 des Bundesgesetzes vom 21. März 1986 über die Gesetzessammlungen und das Bundesblatt; SR 170.512). Stimmen die drei verschiedenen sprachlichen Versionen nicht vollständig überein oder widersprechen sie sich gar, kann dieser Auslegungsmethode nur untergeordnete Bedeutung beigemessen werden (MALINVERNI, Commentaire de la Constitution Fédérale, note 15 ad art. 116; BGE 119 V 127 Erw. 4a). Keine der drei Fassungen spricht deutlich für die Ansicht der Vorinstanz oder für diejenige des BSV. Indessen lässt sich aus dem Text keine einjährige Periodizität herauslesen. Eher neigt die Formulierung im deutschen und italienischen Text ("während einer Zeitspanne, für die rückwirkend Ergänzungsleistungen ausgerichtet werden"), wo von einer Periode und nicht von einer Unterteilung in Zeitabschnitte die Rede ist, zur bundesamtlichen Version hin. c) aa) Wie die Vorinstanz zutreffend festhält, ist Sinn und Zweck von Art. 22 Abs. 4 ELV , dass das Gemeinwesen nicht für den gleichen Zeitpunkt BGE 121 V 17 S. 25 (recte: Zeitraum) doppelte Unterstützungsleistungen - zuerst als Direktzahler, dann als Finanzierungsträger der Ergänzungsleistungen - erbringen muss (Erläuterungen des BSV zur neuen Norm in ZAK 1989 S. 430). Unter Berufung auf das erwähnte Urteil H. geht sie sodann zutreffend davon aus, dass die direkte Nachzahlung von Ergänzungsleistungen an Fürsorgestellen u.a. nur zulässig ist, wenn die Vorschüsse die gleiche Periode betreffen. Die Voraussetzung der Zeitidentität für die Drittauszahlung von Nachzahlungen ergibt sich aus dem Wortlaut der Norm selber. Zu Recht ist dieses Erfordernis der gleichen Zeitspanne in Rz. 7031.1 WEL aufgenommen worden, wie es auch in Rz. 1299 RWL figuriert. Bis hierher ist der Betrachtungsweise der Vorinstanz zu folgen. Den Begriff der gleichen "Zeitspanne" legt das kantonale Gericht sodann in dem Sinne aus, dass damit entweder Jahre oder Monate gemeint sein könnten, und gibt der jahresweisen den Vorzug vor der Monatsabrechnung. Indes ist in erster Linie zu fragen, ob die erwähnte "Zeitspanne" für die Bestimmung des an Fürsorgestellen zurückzuerstattenden Betrages überhaupt in mehrere Einheiten - seien es Jahre oder Monate - zu unterteilen oder nicht vielmehr als eine einzige Gesamtperiode zu berücksichtigen ist. bb) Soll der Normzweck verwirklicht werden, muss konsequenterweise die gesamte Zeitspanne als einheitliches Ganzes erfasst werden. Andernfalls kann es mit dem "Berner System" je nach Konstellation und Zufälligkeiten zu doppelten Unterstützungsleistungen durch das Gemeinwesen kommen. Ein Vergleich mit der Variante ohne Unterteilung zeigt nämlich: Übersteigen in einem Jahr die Fürsorgeleistungen die Ergänzungsleistungen, geht der gesamte Betrag der letzteren an die Fürsorgestelle. Diese hat den ungedeckten Rest zu tragen. Sind dagegen in einem Jahr die Ergänzungsleistungen grösser als die Fürsorgeleistungen für dasselbe Jahr, ist nach dem "Berner System" der jeweilige Saldo an den Versicherten auszuzahlen. Eine Verrechnung mit ungedeckt gebliebenen Leistungen der Fürsorgebehörde aus negativ verlaufenen frühern Jahren findet nicht statt. Geht man hingegen von einer einzigen Gesamtperiode aus, erhält die Fürsorgestelle so lange alle Nachzahlungen, als ihr ein Negativsaldo verbleibt, womit auch ungedeckte Verluste aus vorherigen Jahren berücksichtigt werden. Bei der Unterteilung nach Einzeljahren fährt der Versicherte somit besser, sobald es ein Jahr gibt, in welchem die Ergänzungsleistungen grösser sind als die Fürsorgeleistungen. Wenn in einem oder mehreren Jahren ein positiver Saldo - mehr Ergänzungsleistungen als Fürsorgeleistungen - resultiert, bleibt der überschiessende Teil beim BGE 121 V 17 S. 26 Versicherten. Die Versichertenfreundlichkeit der Berner Praxis beruht darauf, dass kein Ausgleich von positiven und negativen Jahren stattfindet. Dies war der Fall in dem im angefochtenen Entscheid erwähnten Urteil des Verwaltungsgerichts des Kantons Bern in Sachen T. vom 21. April 1992, bei welchem für die ersten drei Jahre mehr Ergänzungsleistungen als Fürsorgeleistungen bezahlt wurden, in den nächsten drei Jahren dagegen mehr Fürsorgeleistungen als Ergänzungsleistungen. Die Fürsorgebehörde hatte aus den sechs Jahren insgesamt eine Unterdeckung von Fr. 5'500.90; trotzdem wurde dem Versicherten ein Betrag von mehr als Fr. 9'000.--, basierend auf Überschüssen von Ergänzungsleistungen aus den ersten drei Jahren, zugesprochen. So musste die Fürsorge, obwohl sie für das Existenzminimum aufgekommen war, mangels Kompensation mit den ersten drei Jahren einen Verlust hinnehmen bzw. das Gemeinwesen wurde im Ergebnis zweimal zur Zahlung verpflichtet. Die Praxis der Vorinstanz kann somit unter Umständen zu Resultaten führen, die dem Sinn und Zweck von Art. 22 Abs. 4 ELV widersprechen. Eine Etappierung des Zeitraumes hat deshalb nur, aber jedesmal dann Platz zu greifen, wenn die Ausrichtung von Fürsorgeleistungen unterbrochen wird, weil eine Nachzahlung nur zeitidentisch und bis zur Höhe von deren Leistungen der Fürsorgestelle überwiesen werden darf. d) Die nach der Rechtsprechung auch bei Rentennachzahlungen zu beachtende Verrechnungsschranke des betreibungsrechtlichen Existenzminimums ( BGE 111 V 103 Erw. 3b, BGE 108 V 49 Erw. 1) kommt vorliegend nicht zum Zug, weil die Beschwerdeführerin in der Zeit, für welche ihr nachträglich Invalidenrenten und Ergänzungsleistungen zugesprochen wurden, Sozialhilfe genossen hat und ihr Existenzminimum so sichergestellt war (nicht publiziertes Urteil N. vom 18. Mai 1992, Erw. 2b i.f.). Die soeben gewonnene Auslegung des Art. 22 Abs. 4 ELV ist daher unter dem Gesichtspunkt des in der Lehre fast einhellig anerkannten verfassungsmässigen Individualrechts auf Existenzsicherung (dazu WOLFFERS, Grundriss des Sozialhilferechts, 1993, S. 78; MÄDER/NEFF, Vom Bittgang zum Recht, 1988, S. 42) unbedenklich. e) Schliesslich sind für die Beurteilung, ob und inwieweit eine Drittauszahlung von nachgezahlten Ergänzungsleistungen an Fürsorgestellen zulässig ist, die AHV- und Invalidenrenten mitzuberücksichtigen, obwohl Art. 22 Abs. 4 ELV nur von Ergänzungsleistungen spricht. Die entsprechende Abstimmung der Praxis wurde im erwähnten Urteil H. vorgezeichnet (Erw. 3d BGE 121 V 17 S. 27 hievor). In bezug auf die Invalidenrenten wird die Frage der Drittauszahlung durch den im Rahmen der 10. AHV-Revision neu eingeführten Art. 50 Abs. 2 IVG und die darin vorgesehenen näheren Vorschriften geregelt sein (BBl 1994 III 1832).</w:t>
      </w:r>
    </w:p>
    <w:p>
      <w:r>
        <w:rPr>
          <w:b/>
        </w:rPr>
        <w:t>E. 5</w:t>
      </w:r>
    </w:p>
    <w:p>
      <w:r>
        <w:t>Diese Überlegungen führen vorliegend im Sinne der Vernehmlassung des BSV zum Ergebnis, dass das kantonale Gericht dem Begehren der Beschwerdeführerin um Direktauszahlung überhaupt nicht hätte entsprechen dürfen. Der nicht näher substantiierte Einwand der Beschwerdeführerin, es seien "Rückzahlungen aufgebraucht worden für Rechnungen, die schlussendlich nicht mich betreffen (zügeln, KKB)", bleibt unbeachtlich. Gemäss Zusammenstellung der Fürsorgeleistungen ist auszuschliessen, dass es sich hierbei um "Vorschussleistungen für den Lebensunterhalt" ( Art. 22 Abs. 4 ELV ) gehandelt hat. Einzelne umstrittene Posten könnten zudem angesichts der Höhe der insgesamt ungedeckten Fürsorgeleistungen für den Ausgang dieses Prozesses nicht relevant sein.</w:t>
      </w:r>
    </w:p>
    <w:p>
      <w:r>
        <w:rPr>
          <w:b/>
        </w:rPr>
        <w:t>E. 6</w:t>
      </w:r>
    </w:p>
    <w:p>
      <w:r>
        <w:t>Der soeben erwähnte Verfahrensausgang würde für die Beschwerdeführerin eine reformatio in peius bedeuten. Da das Eidg. Versicherungsgericht vorliegend (Erw. 2 hievor) wegen Art. 114 Abs. 1 OG nicht zuungunsten der Parteien über deren Begehren hinausgehen darf, und die Ausgleichskasse ihrerseits keine eigene Verwaltungsgerichtsbeschwerde erhoben hat, muss es beim kantonalen Entscheid sein Bewenden haben (vgl. hiezu GYGI, Bundesverwaltungsrechtspflege, 2. Aufl., S. 252 f.). Unter diesen Umständen erübrigt sich die Prüfung der Frage, ob allenfalls in Anlehnung an die Rechtsprechung gemäss BGE 119 V 249 Erw. 5 von einer reformatio in peius hätte abgesehen werden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