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375</w:t>
      </w:r>
    </w:p>
    <w:p>
      <w:r>
        <w:t>Bundesgericht (BGE), 1995-01-01, DE</w:t>
      </w:r>
    </w:p>
    <w:p>
      <w:r>
        <w:rPr>
          <w:b/>
        </w:rPr>
        <w:t xml:space="preserve">Quelle: </w:t>
      </w:r>
      <w:r>
        <w:t>https://mcp.opencaselaw.ch/entscheid/bge_BGE_121_IV_375</w:t>
      </w:r>
    </w:p>
    <w:p>
      <w:r>
        <w:t>FR: ATF 121 IV 375</w:t>
      </w:r>
    </w:p>
    <w:p>
      <w:r>
        <w:t>IT: DTF 121 IV 375</w:t>
      </w:r>
    </w:p>
    <w:p>
      <w:pPr>
        <w:pStyle w:val="Heading2"/>
      </w:pPr>
      <w:r>
        <w:t>Regeste</w:t>
      </w:r>
    </w:p>
    <w:p>
      <w:r>
        <w:t>Regeste Art. 6 Abs. 1 Satz 3 und Art. 11 Abs. 1 OBG; Art. 6 OBV; Ordnungsbussen- und ordentliches Verfahren; Kostenauflage. Der im Ordnungsbussenrecht vorgesehene Grundsatz der Kostenfreiheit bezieht sich auf das Ordnungsbussenverfahren. Wird das ordentliche Verfahren durchgeführt, so beurteilt sich die Kostenauflage nach dem insoweit massgeblichen kantonalen Recht, und zwar auch dann, wenn dabei auf eine Ordnungsbusse erkannt wird. Der Grundsatz der Kostenfreiheit gilt im ordentlichen Verfahren nur dann, wenn es ohne sachlichen Grund eingeleitet worden ist (E. 1c; Klarstellung der Rechtsprechung).</w:t>
      </w:r>
    </w:p>
    <w:p>
      <w:r>
        <w:t>Regeste Art. 6 al. 1 3ème phrase et art. 11 al. 1 LAO; Art. 6 OAO; procédure des amendes d'ordre et procédure ordinaire; frais. Le principe de la gratuité figurant dans la législation sur les amendes d'ordre ne concerne que la procédure des amendes d'ordre. Si c'est la procédure ordinaire qui est suivie, le sort des frais est réglé par le droit cantonal applicable et cela même si une amende d'ordre est prononcée. Le principe de la gratuité ne vaut en procédure ordinaire que si cette dernière a été introduite sans raison valable (consid. 1c; clarification de la jurisprudence).</w:t>
      </w:r>
    </w:p>
    <w:p>
      <w:r>
        <w:t>Regesto Art. 6 cpv. 1 terza proposizione e 11 cpv. 1 LMD; art. 6 OMD; procedura delle multe disciplinari e procedura ordinaria; spese. Il principio, contenuto nella legislazione sulle multe disciplinari inflitte agli utenti della strada, secondo cui la procedura delle multe disciplinari è gratuita, vale solo per tale procedura. Se è la procedura ordinaria ad essere seguita, il giudizio sulle spese è emanato, anche qualora venga inflitta una multa disciplinare, in base al diritto cantonale applicabile. Nell'ambito della procedura ordinaria, il principio secondo cui non possono essere riscosse spese vale solo se tale procedura è stata avviata senza validi motivi (consid. 1c; chiarimento della giurisprudenza).</w:t>
      </w:r>
    </w:p>
    <w:p>
      <w:pPr>
        <w:pStyle w:val="Heading2"/>
      </w:pPr>
      <w:r>
        <w:t>Erwägungen</w:t>
      </w:r>
    </w:p>
    <w:p>
      <w:r>
        <w:rPr>
          <w:b/>
        </w:rPr>
        <w:t>E. 1</w:t>
      </w:r>
    </w:p>
    <w:p>
      <w:r>
        <w:t>a) Übertretungen der Strassenverkehrsvorschriften des Bundes können nach dem Ordnungsbussengesetz (OBG; SR 741.03) in einem vereinfachten Verfahren mit Ordnungsbussen bis zu Fr. 100.-- geahndet werden BGE 121 IV 375 S. 377 (Ordnungsbussenverfahren; Art. 1 Abs. 1 OBG ). Das Ordnungsbussenverfahren ist, wenn seine Voraussetzungen gegeben sind, obligatorisch anzuwenden. Die Fälle, in denen eine dem Ordnungsbussenrecht unterstehende Übertretung ausnahmsweise im ordentlichen Verfahren zu ahnden ist, werden durch Gesetz und Verordnung abschliessend geregelt ( BGE 105 IV 136 E. 1-3). Das Ordnungsbussenverfahren ist unter anderem ausgeschlossen bei Widerhandlungen, durch die der Täter Personen gefährdet oder verletzt oder Sachschaden verursacht hat ( Art. 2 lit. a OBG ). Im Ordnungsbussenverfahren dürfen keine Kosten erhoben werden ( Art. 6 Abs. 1 Satz 3 OBG , Art. 6 der Verordnung über Ordnungsbussen im Strassenverkehr [OBV; SR 741.031]). Das Bundesgericht hat auf Beschwerde einer Staatsanwaltschaft angenommen, die Anwendung von Art. 6 Abs. 1 OBG sei bundesrechtskonform in einem Fall, wo zu Unrecht das ordentliche Verfahren eingeleitet, dann jedoch eine Ordnungsbusse verhängt wurde ( BGE 105 IV 136 ). Der Beschwerdeführer macht sinngemäss geltend, entsprechend verletze im vorliegenden Fall die Kostenauflage Bundesrecht. b) Einzelrichter und Vorinstanz sind demgegenüber der Ansicht, es sei zu unterscheiden zwischen dem Anspruch auf eine Ordnungsbusse und dem Anspruch auf das Ordnungsbussenverfahren. Der Anspruch auf Ordnungsbusse sei materiellrechtlicher Natur. Aus Art. 11 Abs. 1 OBG , wonach eine Ordnungsbusse auch im ordentlichen Strafverfahren ausgefällt werden kann, folge nicht zwingend, dass diesfalls auch die für das Ordnungsbussenverfahren vorgesehene Kostenfreiheit gelte. Die Vorinstanz verweist etwa auf den Fall eines Übertretungstäters, der aus reiner Obstruktion oder sonst ohne triftige Gründe das Ordnungsbussenverfahren ablehnt, dann aber im ordentlichen Verfahren doch in eine Ordnungsbusse verfällt wird. Ebensowenig sei das Prinzip der Kostenfreiheit anzuwenden, wenn die Polizeiorgane in Anwendung von Art. 10 Abs. 3 OBG von einer Ordnungsbusse abgesehen und den Täter verzeigt hätten in der Annahme, dass dieser wegen mehrfacher Wiederholung der Widerhandlung einer strengeren Strafe bedarf. Nach dem Verursacherprinzip sei es zulässig, in solchen Fällen dem Täter die Kosten zu auferlegen. Im vorliegenden Fall sei die Annahme der Polizei berechtigt gewesen, das Ordnungsbussenverfahren sei ausgeschlossen, weil der Beschwerdeführer das Lichtsignal, das bereits 26 Sekunden auf rot gestanden sei, an einer unübersichtlichen Verzweigung missachtet habe. BGE 121 IV 375 S. 378 c) Das angefochtene Urteil verletzt kein Bundesrecht. Die Frage, ob und inwieweit einem Beschuldigten Kosten auferlegt werden dürfen, ist in erster Linie eine Frage des kantonalen Verfahrensrechts. Zu prüfen ist, inwieweit sich aus dem Bundesrecht ( Art. 6 Abs. 1 Satz 3 OBG , Art. 6 OBV ) etwas Abweichendes ergibt. Das bundesrechtliche Prinzip der Kostenfreiheit bezieht sich offensichtlich auf das Ordnungsbussenverfahren. Dies ergibt sich zum einen aus dem Wortlaut von Art. 6 OBV , zum anderen aus der systematischen Stellung des Prinzips der Kostenfreiheit im Ordnungsbussengesetz. Art. 6 OBG bezieht sich auf das Ordnungsbussenverfahren und nicht auf den in Art. 11 OBG erwähnten Sonderfall, wonach eine Ordnungsbusse auch im ordentlichen Strafverfahren ausgefällt werden kann. Aus BGE 105 IV 136 kann nichts Abweichendes hergeleitet werden. Aus diesem Entscheid ergibt sich nur, dass das Prinzip der Kostenfreiheit gemäss Art. 6 Abs. 1 OBG anzuwenden ist, wenn ohne sachlichen Grund das ordentliche Verfahren eingeleitet wurde. Im hier zu beurteilenden Fall waren die Polizeiorgane nicht nur berechtigt, sondern sogar verpflichtet zu überprüfen, ob der Beschwerdeführer sich nicht einer schweren Verkehrsregelverletzung im Sinne von Art. 90 Ziff. 2 SVG schuldig gemacht hat, und sie durften und mussten aufgrund der ersten Verdachtsmomente davon ausgehen, dass eine Personengefährdung gegeben sein könnte, welche das Ordnungsbussenverfahren ausschliesst ( Art. 2 lit. a OBG ). Das Ordnungsbussenverfahren ist bereits bei erhöhter abstrakter Gefährdung von Personen ausgeschlossen ( BGE 114 IV 63 ). Das Missachten des Rotlichts erfüllt in der Regel den qualifizierten Tatbestand von Art. 90 Ziff. 2 SVG (vgl. BGE BGE 118 IV 84 ); der qualifizierte Tatbestand ist insoweit nur ausnahmsweise aus subjektiven Gründen zu verneinen (vgl. BGE 118 IV 285 E. 4). Insbesondere dann, wenn der Automobilist wie der Beschwerdeführer 26 Sekunden nach Beginn der Rotlichtphase über eine Kreuzung fährt, können die Polizeiorgane aus sachlich vertretbaren Gründen davon ausgehen, dass das Ordnungsbussenverfahren aufgrund von Art. 2 lit. a OBG nicht zur Anwendung kommt. Deshalb steht es im Einklang mit dem Bundesrecht, wenn das ordentliche Verfahren durchgeführt wird. Entsprechend beurteilt sich die Kostenfrage nach dem für das ordentliche Verfahren massgeblichen kantonalen Recht und nicht nach Art. 6 Abs. 1 OBG . Dies gilt auch dann, wenn der Richter in Anwendung von Art. 11 Abs. 1 OBG im ordentlichen Strafverfahren eine Ordnungsbusse ausfällt, wozu er nach dem Wortlaut dieser Bestimmung berechtigt, aber nicht verpflichtet ist. Soweit in BGE 106 IV 205 E. 3 in BGE 121 IV 375 S. 379 fine die Auffassung vertreten worden sein sollte, eine im ordentlichen Verfahren ausgesprochene Ordnungsbusse müsse stets, auch unter den Umständen des heute zu beurteilenden Falles, kostenfrei sein, könnte daran nicht festgehalten werden.</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