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w:t>
      </w:r>
    </w:p>
    <w:p>
      <w:r>
        <w:t>Bundesgericht (BGE), 1995-01-01, DE</w:t>
      </w:r>
    </w:p>
    <w:p>
      <w:r>
        <w:rPr>
          <w:b/>
        </w:rPr>
        <w:t xml:space="preserve">Quelle: </w:t>
      </w:r>
      <w:r>
        <w:t>https://mcp.opencaselaw.ch/entscheid/bge_BGE_121_II_29</w:t>
      </w:r>
    </w:p>
    <w:p>
      <w:r>
        <w:t>FR: ATF 121 II 29</w:t>
      </w:r>
    </w:p>
    <w:p>
      <w:r>
        <w:t>IT: DTF 121 II 29</w:t>
      </w:r>
    </w:p>
    <w:p>
      <w:pPr>
        <w:pStyle w:val="Heading2"/>
      </w:pPr>
      <w:r>
        <w:t>Regeste</w:t>
      </w:r>
    </w:p>
    <w:p>
      <w:r>
        <w:t>Regeste Art. 3 lit. e/bis VwVG; Art. 55bis Abs. 2 und 3 BV, Art. 4 und 5 RTVG; programmrechtliche Überprüfung des Beitrages "Mansour - Tod auf dem Schulhof" in der Sendung "10 vor 10" von Fernsehen DRS. Umfang der Prüfungsbefugnis der Unabhängigen Beschwerdeinstanz für Radio und Fernsehen; Anspruch des Veranstalters auf rechtliches Gehör (E. 2). Ein nicht zeitgebundener, im Rahmen einer Informations- und Nachrichtensendung ausgestrahlter Dokumentarbericht, der keine klare Abgrenzung zwischen Tatsachen, Spekulationen und Ansichten des Journalisten erlaubt und der manipulativ wirkt, weil der Zuschauer sich kein eigenes Bild über die vermittelte Information machen kann, verstösst gegen Art. 4 RTVG (E. 3).</w:t>
      </w:r>
    </w:p>
    <w:p>
      <w:r>
        <w:t>Regeste Art. 3 let. e/bis PA; art. 55bis al. 2 et 3 Cst., art. 4 et 5 LRTV; examen, par rapport aux principes en matière de programmes, du reportage "Mansour - Mort dans la cour d'école" dans l'émission "10 vor 10" de la télévision DRS. Etendue du pouvoir d'examen de l'autorité indépendante d'examen des plaintes; droit d'être entendu du diffuseur (consid. 2). Viole l'art. 4 LRTV un reportage hors actualité, diffusé dans le cadre d'une émission d'information et de nouvelles, qui ne permet pas de distinguer clairement entre les faits, les spéculations et les opinions du journaliste et qui a un effet manipulateur, parce que le téléspectateur ne peut pas se faire sa propre idée de l'information transmise (consid. 3).</w:t>
      </w:r>
    </w:p>
    <w:p>
      <w:r>
        <w:t>Regesto Art. 3 lett. e/bis PA; art. 55bis cpv. 2 e 3 Cost., art. 4 e 5 LRTV; esame, sulla base dei principi applicabili ai programmi, del documentario "Mansour - Morto nel cortile della scuola" diffuso nell'emissione "10 vor 10" della televisione DRS. Portata del potere di esame dell'autorità indipendente di ricorso in materia di radiotelevisione; diritto di essere sentito dell'emittente (consid. 2). Disattende l'art. 4 LRTV il documentario non concernente fatti d'attualità, diffuso nell'ambito di un'emissione d'informazioni e di notizie, il quale non permette di distinguere chiaramente tra i fatti, le speculazioni e le opinioni del giornalista, e che ha un effetto manipolatore, perché il telespettatore non può formarsi una propria opinione sull'informazione diffusa (consid. 3).</w:t>
      </w:r>
    </w:p>
    <w:p>
      <w:pPr>
        <w:pStyle w:val="Heading2"/>
      </w:pPr>
      <w:r>
        <w:t>Erwägungen</w:t>
      </w:r>
    </w:p>
    <w:p>
      <w:r>
        <w:rPr>
          <w:b/>
        </w:rPr>
        <w:t>E. 2</w:t>
      </w:r>
    </w:p>
    <w:p>
      <w:r>
        <w:t>Die Beschwerdeführerin macht in formeller Hinsicht geltend, ihr Anspruch auf rechtliches Gehör sei verletzt worden: Sie habe sich in ihrer Stellungnahme an die Unabhängige Beschwerdeinstanz nur veranlasst gesehen, sich zu der vom Beschwerdegegner konkret als wahrheitswidrig beanstandeten Szene im Schulhof zu äussern; die Unabhängige Beschwerdeinstanz habe ihre Überprüfung jedoch über diese hinaus in unzulässiger Weise auf den ganzen Beitrag ausgedehnt. Mit diesem Vorgehen habe sie nicht rechnen müssen; auf jeden Fall wäre ihr noch einmal Gelegenheit zu einer Stellungnahme einzuräumen gewesen. a) Die Ausweitung der Überprüfung durch die Unabhängige Beschwerdeinstanz über die konkret beanstandete Sequenz hinaus auf den ganzen Beitrag ist als solche - entgegen der Auffassung der Beschwerdeführerin - bundesrechtlich nicht zu beanstanden: Nach Art. 62 Abs. 2 RTVG muss die Eingabe an die Unabhängige Beschwerdeinstanz "mit kurzer Begründung angeben, wodurch Programmbestimmungen dieses Gesetzes, seiner Ausführungsbestimmungen oder der Konzession verletzt worden" sind. Die Beanstandung definiert das Anfechtungsobjekt und begrenzt insofern die Überprüfungsbefugnis der Unabhängigen Beschwerdeinstanz. Werden einzelne Teile eines Beitrags kritisiert, erstreckt sich die Prüfungskompetenz indessen auf den ganzen Beitrag, sofern dieser - wie hier - thematisch ein geschlossenes Ganzes bildet. Die Unabhängige Beschwerdeinstanz ist in diesem Fall befugt, die Frage der Verletzung von Programmvorschriften unter jedem aufgrund der Aktenlage in Betracht fallenden Gesichtspunkt zu prüfen (vgl. zum alten Recht BGE 116 Ib 37 E. 4 S. 42; MARTIN DUMERMUTH, Die Programmaufsicht bei BGE 121 II 29 S. 32 Radio und Fernsehen in der Schweiz, Basel und Frankfurt a.M. 1992, S. 188). b) aa) Nach Art. 3 lit. e/bis des Bundesgesetzes vom 20. Dezember 1968 über das Verwaltungsverfahren (VwVG; SR 172.021) findet dieses Gesetz auf Beanstandungen von Radio- und Fernsehsendungen vor der Unabhängigen Beschwerdeinstanz keine Anwendung; nach der Rechtsprechung gelten jedoch auch hier die aus Art. 4 BV abgeleiteten minimalen Verfahrensgarantien, zumindest soweit sie dem Schutz des Veranstalters dienen. So besteht ein Anspruch auf rechtliches Gehör, dessen Tragweite sich nach der Situation und der Interessenlage im Einzelfall bestimmt und der eine Anhörung gebietet, wenn die Unabhängige Beschwerdeinstanz ihren Entscheid auf einen für den Veranstalter nicht voraussehbaren Rechtsgrund stützen will ( BGE 116 Ib 37 E. 4e S. 43 mit Hinweisen). Art. 64 Abs. 1 RTVG , wonach der Präsident der Unabhängigen Beschwerdeinstanz den Veranstalter zur Stellungnahme einlädt, wenn die Beschwerde nicht offensichtlich unzulässig oder unbegründet erscheint, deckt sich, verfassungskonform ausgelegt, mit diesem noch in der Rechtsprechung zum Bundesbeschluss vom 7. Oktober 1983 über die Unabhängige Beschwerdeinstanz für Radio und Fernsehen (BB UBI; AS 1984, 153) entwickelten Grundsatz und verlangt ebenfalls, dass der Veranstalter in rechtsstaatlich genügender Weise zu Wort kommt. bb) Wäre es auch von Vorteil gewesen, wenn die Unabhängige Beschwerdeinstanz mit Blick auf die Ausdehnung ihrer Überprüfung der Beschwerdeführerin noch einmal Gelegenheit gegeben hätte, sich zu äussern, war sie - im konkreten Fall - verfahrensrechtlich hierzu doch nicht verpflichtet. Die Beschwerdeführerin musste vorliegend damit rechnen, dass nicht nur die beanstandete Sequenz, sondern allenfalls der Gesamtbeitrag einer programmrechtlichen Prüfung unterzogen würde: Bereits die Ombudsstelle DRS hatte in ihrer Schlussorientierung die beanstandete Sequenz im Gesamtzusammenhang des Beitrags gewürdigt, wenn sie festhielt, dass die Szenen mit den Schulkindern vor der Fernsehkamera weder nötig noch für den eigentlichen Inhalt der Sendung aufschlussreich gewesen seien; was die Schülerszene mit den "Use"-Rufen gegenüber dem Fernsehen mehrere Monate nach dem Todesfall und offenbar nach Abklärung der Todesursache dem Fernsehzuschauer noch zeigen sollte, sei ihr unerfindlich. In Ziffer 3 ihrer Stellungnahme vom 18. Januar 1993 an die Unabhängige Beschwerdeinstanz erläuterte die Beschwerdeführerin - auf den Inhalt des BGE 121 II 29 S. 33 ganzen Beitrags Bezug nehmend -, dass sie es als richtig erachtet habe, das Verhalten der Schule, die offenbar nicht bereit gewesen sei, das Thema Gewalt zu thematisieren und für den falschen Befund einer Herzkrankheit dankbar gewesen sei, im Beitrag zu erwähnen. Sie ging damit selber davon aus, dass die ganze Sendung in die Beurteilung miteinbezogen werden konnte, und verwies ihrerseits auf die nach dem angefochtenen Entscheid programmrechtlich heiklen Punkte, unterliess es aber, diese zu vertiefen. Auch insofern durfte von ihr indessen eine qualifizierte Erklärung erwartet werden, lädt die Unabhängige Beschwerdeinstanz gemäss Art. 64 Abs. 1 RTVG sie zu einer Stellungnahme doch nur ein, wenn die Beschwerde nicht offensichtlich unzulässig oder unbegründet erscheint. Im Gegensatz zum Entscheid "Grell-Pastell" ( BGE 116 Ib 37 ff.), in dem das Bundesgericht eine Verletzung des Anspruchs auf rechtliches Gehör bejaht hatte, bezog sich die Kritik hier sinngemäss auf den ganzen Beitrag; nur in dessen Gesamtrahmen konnte die sachliche Berechtigung der beanstandeten Einzelsequenz sinnvoll geprüft werden.</w:t>
      </w:r>
    </w:p>
    <w:p>
      <w:r>
        <w:rPr>
          <w:b/>
        </w:rPr>
        <w:t>E. 3</w:t>
      </w:r>
    </w:p>
    <w:p>
      <w:r>
        <w:t>a) Nach Art. 4 RTVG sind (in Konkretisierung von Art. 55bis Abs. 2 BV ; vgl. BBl 1987 III 729) Ereignisse "sachgerecht" darzustellen; die Vielfalt der Ereignisse und Ansichten muss angemessen zum Ausdruck kommen (Abs. 1); Ansichten und Kommentare haben überdies als solche erkennbar zu sein (Abs. 2). Diese gesetzlichen Informationsgrundsätze decken sich mit jenen in Art. 4 Abs. 2 der Konzession vom 5. Oktober 1987 beziehungsweise in Art. 3 Abs. 5 der Konzession vom 18. November 1992 für die Schweizerische Radio- und Fernsehgesellschaft (Konzession SRG; BBl 1987 III 814, 1992 VI 569), weshalb zum Begriff der Sachgerechtigkeit in Art. 4 RTVG ohne weiteres an die bisherige Rechtsprechung angeknüpft werden kann. Danach verlangt das Gebot der Objektivität,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Den rechtlichen Beurteilungsmassstab stellt, weil ein Verstoss gegen die Programmanforderungen immer eine objektive Verletzung der journalistischen Sorgfaltspflicht voraussetzt, die bei der Vorbereitung und Darstellung des Gegenstands gebotene Sorgfalt dar. Die Anforderungen an diese sind nicht allgemein, sondern im Einzelfall mit Blick auf die Umstände sowie den Charakter und die Eigenheit des Sendegefässes zu BGE 121 II 29 S. 34 ermitteln ( BGE 119 Ib 166 E. 3 S. 170 f. mit Hinweisen). b) Der beanstandete Beitrag "Tod auf dem Schulhof" wurde im Rahmen der Sendung "10 vor 10", der zweiten allabendlichen Informations- und Nachrichtensendung von Fernsehen DRS, ausgestrahlt, diente jedoch vier Monate nach dem tragischen Ereignis nicht mehr der aktuellen Tages-, sondern als nicht zeitgebundener Dokumentarbericht der Hintergrundinformation. Für einen solchen Beitrag gelten nach der Rechtsprechung bezüglich Objektivität und Sachgerechtigkeit besondere Anforderungen ( BGE 116 Ib 37 E. 6 S. 46 mit Hinweisen). Dies bedeutet nicht, dass derartige Berichte nicht interessant und kritisch gestaltet sein, oder wie die Beschwerdeführerin meint, keine "emotionale Dimension" aufweisen dürften, sondern dass der Zuschauer befähigt werden muss, sich über die vermittelten Informationen ein eigenes Bild zu machen. Die gesetzlichen Programmbestimmungen schliessen weder Stellungnahmen und Kritiken von Programmschaffenden noch den "anwaltschaftlichen" Journalismus aus, wenn in dem Sinne Transparenz gewährleistet bleibt, dass sich der Zuschauer ein eigenes Bild machen kann; ob dies der Fall ist, beurteilt sich in erster Linie danach, ob der Beitrag insgesamt manipulativ wirkt (vgl. DUMERMUTH, a.a.O., S. 364 ff.). Welche gestalterischen Mittel wie eingesetzt werden, ist nur solange Sache des Veranstalters, als ihr Einsatz nicht das Gebot der "Sachgerechtigkeit" verletzt. Art. 5 Abs. 1 RTVG , der die Programmautonomie garantiert, gilt nur im Rahmen der allgemeinen Informationsgrundsätze von Art. 4 RTVG beziehungsweise von Art. 55bis Abs. 2 BV ; je heikler ein Thema ist, um so grösser muss grundsätzlich die Sorgfalt bei seiner gestalterischen Umsetzung als Informationsbeitrag sein (vgl. BGE 116 Ib 37 E. 8 S. 48/49). Wenn das Bundesgericht in jüngeren Entscheiden jeweils festgehalten hat, die Erfordernisse der Sachgerechtigkeit und Ausgewogenheit dürften als Kriterien der Objektivität nicht derart streng gehandhabt werden, dass Freiheit und Spontaneität der Programmgestalter verlorengingen, und es sich nicht rechtfertige, bereits dann einzugreifen, wenn eine Sendung allenfalls nicht in jeder Hinsicht voll zu befriedigen vermöge, galt dies für Beiträge, die bei einer Gesamtwürdigung die programmrechtlichen Mindestanforderungen zu erfüllen vermochten und sich damit im Rahmen von Art. 4 RTVG hielten. c) Der Beitrag "Tod auf dem Schulhof" sollte den Umgang der Schule und der Behörden mit dem Todesfall des Schülers Mansour aufzeigen, was BGE 121 II 29 S. 35 programmrechtlich von der Vorinstanz korrekterweise nicht beanstandet wurde. Zu Recht kritisierte sie aber die gestalterische Umsetzung der Problematik, die dem Zuschauer tatsächlich nicht erlaubte, sich ein eigenes Bild zu machen, und als Ganzes manipulativ wirkte: aa) Der umstrittene Beitrag legte Gewicht darauf, dass Mansour angeblich an einem Herzfehler gelitten habe, was nach Ansicht der Ärzte zu seinem Tod geführt haben soll. Der Journalist arbeitete in der Folge - subtil über die Gestaltung des Beitrags - sukzessive darauf hin, beim Zuschauer den Eindruck zu erwecken, Schule wie Behörden gäben sich mit dieser - nach Ansicht des Journalisten - fragwürdigen Begründung zufrieden. Ohne klare Vorwürfe zu erheben, wird dem Zuschauer ein unlauteres Verhalten von Schule und Behörden nicht nur moralischer Art suggeriert, wenn der verantwortliche Redaktor im Rahmen der Schilderung des Vorfalls, der zum Tode von Mansour geführt hat, feststellt: "Die Lehrerinnen und Lehrer versuchten ... die Schüler in ihren Klassen auf eine Version des Geschehens zu einigen. Sie fürchteten, die Kinder würden das tatsächlich Vorgefallene übertrieben darstellen...". In einer der folgenden Sequenzen betonte der Journalist wiederum in dramaturgisch vielsagender Art und Weise auf dem Hintergrund eines angeblich akuten Herzleidens: "Am Tag nach dem Tod von Mansour kam der Schulpräsident zu Besuch. Auch er mochte, wie die Mutter schildert, nicht über Gewalt und mögliche Mitverantwortung reden", bevor er dann etwas später ausführt: "Für die Lehrer war der Fall abgehakt. Die zwei einzigen, die mit uns über den Tod von Mansour gesprochen hatten, zogen ihre Interviews später wieder zurück. Einer von ihnen hatte gesagt, durch den Tod von Mansour entstehe kein zusätzlicher Handlungsbedarf in Sachen Gewalt.- Natürlich: Es wäre für viele einfacher gewesen, wenn Mansour an einer Herzkrankheit gestorben wäre. Es gäbe keine Fragen zur alltäglichen Brutalität vieler Kinder, keine Fragen, wer dafür verantwortlich ist, keinen 'Handlungsbedarf'. Ein Befund Herzkrankheit wäre auch einfacher für den Schulpräsidenten - der sich nicht äussern will, solang' die Untersuchung läuft. Und es wäre einfacher für den Jugendanwalt, der drei Monate lang nur das Herz vom toten Mansour untersuchen liess, obwohl er Zeugenaussagen hat, die auch andere Todesursachen denkbar erscheinen lassen". bb) Für den unbefangenen Zuschauer entstand durch diese Abfolge der vermittelten Informationen, die ihm in Verletzung von Art. 4 RTVG keine klare Abgrenzung zwischen Tatsachen, Spekulationen und Ansichten des BGE 121 II 29 S. 36 Journalisten erlaubte, wie die Vorinstanz zu Recht festhält, der Eindruck, die Umstände des Todes von Mansour würden von den Behörden im Interesse des unbeschadeten Rufs der Schule verschleiert, allenfalls sogar bewusst falsch angegeben. Mit dem Hinweis in der Abmoderation, Mansour sei gar nicht herzkrank gewesen, was gegenüber "10 vor 10" bestätigt worden sei, ist dieser beim Zuschauer suggestiv aufgebaute und mangels klarer Informationen über die tatsächliche beziehungsweise in diesem Moment vermutete Todesursache nicht relativierbare Eindruck verstärkt worden. Dem Zuschauer wurde im ganzen Beitrag kein Element in die Hand gegeben, das ihm erlaubt hätte, sich ein eigenes Bild über die mit der Art der gestalterischen Umsetzung suggerierten Vorwürfe des Journalisten zu machen und dessen Ansicht in einen Gesamtzusammenhang zu stellen. Über die im Moment der Ausstrahlung des Beitrags tatsächlich vermutete Todesursache wurde in der Abmoderation kein Wort gesagt. Bereits mit diesem Element wäre der Beitrag aber deutlich relativiert worden. Die Beschwerdeführerin legt ihrer Beschwerde selber einen Zeitungsartikel vom 2. Oktober 1992, also nur drei Tage nach der Ausstrahlung des beanstandeten Beitrags, bei, woraus hervorgeht, dass der untersuchende Arzt als Todesursache wenige Stunden nach dem Unfall ein "Herzversagen" verantwortlich gemacht hatte. Dass in den Medien dann von "Herzfehler" oder "Herzkrankheit" berichtet wurde, sei auf einen Kommunikationsfehler zwischen der Polizei und der Presse zurückzuführen. Hätte der Zuschauer aber etwa über diese Information verfügt - auf die auch der Autor des Beitrags, der ausgiebig recherchiert haben will und dabei unter keinem Zeitdruck stand, hätte stossen müssen -, hätte er sich wohl unweigerlich die Frage nach der Berechtigung der erhobenen Vorwürfe gestellt. Die Unvoreingenommenheit gegenüber dem publizistischen Endprodukt verbietet es dem Journalisten nicht, zu Beginn seiner Recherchen bestimmte Hypothesen zu formulieren (vgl. BGE 119 Ib 166 E. 3b S. 171), deren Verifizierung Gegenstand der folgenden Abklärungen bildet. Sie verlangt aber, dass die Recherchen alsdann allseitig, das heisst ohne Ausklammerung entscheidender Perspektiven, vorgenommen und die Ergebnisse auch dann präsentiert werden, wenn sie nicht mit den anfänglichen Hypothesen übereinstimmen sollten; das Nichterwähnen einer für die Meinungsbildung des Zuschauers wesentlichen Information im Zuge der Berichterstattung über ein bestimmtes Thema ist manipulativ und verletzt das Sachgerechtigkeitsgebot (vgl. FRANZISKA BARBARA GROB, Die BGE 121 II 29 S. 37 Programmautonomie von Radio und Fernsehen in der Schweiz, Diss. ZH 1994, S. 166). cc) Die Kritik am Verhalten der Schule im Umgang mit dem Tod von Mansour, die, wie die Vorinstanz zu Recht ausführt, nicht zuletzt an der Person des Beschwerdegegners personalisiert und visualisiert wurde, beruhte weitgehend auch darauf, dass sich deren Vertreter dem Fernsehen gegenüber nicht äussern wollten. Das Bundesgericht verlangt bei dieser Situation für eine sachgerechte Information, dass das Publikum über die entsprechenden Gründe angemessen informiert wird ( BGE 119 Ib 166 E. 3b S. 171). Der Beitrag "Tod auf dem Schulhof" tat dies nicht; auch insofern liegt eine Verletzung der journalistischen Sorgfaltspflichten vor: Auf die (allenfalls guten) Gründe, warum sich die Schulvertreter Wochen nach dem tragischen Unglück gegenüber dem Fernsehen nicht äussern wollten, wird nicht eingegangen; dem Zuschauer wird die Berechtigung des Vorwurfs an die Schule, nicht mitzufühlen und nicht mit dem Problem eines Todesfalls im Schulhof umgehen zu wollen beziehungsweise zu können, vorab über die Tatsache suggeriert, dass keine Diskussion mit dem Fernsehteam und der Presse stattgefunden habe; auch insofern konnte sich der Zuschauer mangels sachgerechter Information kein eigenes Bild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