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319</w:t>
      </w:r>
    </w:p>
    <w:p>
      <w:r>
        <w:t>Bundesgericht (BGE), 1994-01-01, DE</w:t>
      </w:r>
    </w:p>
    <w:p>
      <w:r>
        <w:rPr>
          <w:b/>
        </w:rPr>
        <w:t xml:space="preserve">Quelle: </w:t>
      </w:r>
      <w:r>
        <w:t>https://mcp.opencaselaw.ch/entscheid/bge_BGE_120_V_319</w:t>
      </w:r>
    </w:p>
    <w:p>
      <w:r>
        <w:t>FR: ATF 120 V 319</w:t>
      </w:r>
    </w:p>
    <w:p>
      <w:r>
        <w:t>IT: DTF 120 V 319</w:t>
      </w:r>
    </w:p>
    <w:p>
      <w:pPr>
        <w:pStyle w:val="Heading2"/>
      </w:pPr>
      <w:r>
        <w:t>Regeste</w:t>
      </w:r>
    </w:p>
    <w:p>
      <w:r>
        <w:t>Regeste Art. 50 Abs. 3 BVG. - Gesetz im Sinne dieser Bestimmung meint ausschliesslich das im Zusammenhang mit der beruflichen Vorsorge erlassene Recht (Erw. 7a). Frage offengelassen, ob Art. 50 Abs. 3 Satz 2 BVG auch dann angerufen werden kann, wenn sich die Rechtswidrigkeit einer Reglementsbestimmung ohne Rückgriff auf das BVG feststellen lässt (Erw. 7b). - Art. 50 Abs. 3 Satz 2 BVG bezweckt die Ausserkraftsetzung zwingenden Rechts zugunsten gesetzeswidriger Reglementsbestimmungen. Dies ruft nach einer restriktiven Handhabung (Erw. 8d). Im Falle von Dauerleistungen heisst dies, dass die Leistungspflicht mit dem Wegfall des guten Glaubens ex nunc et pro futuro auflebt (Erw. 9a), dies ohne Rücksicht darauf, dass sich ihre Voraussetzungen zu einer Zeit verwirklichten, als die gesetzliche Ordnung suspendiert war (Erw. 9b). Damit ist dem Einwand der fehlenden Finanzierung Rechnung getragen (Erw. 9c). - Begriff des guten Glaubens (Erw. 10a). Stellt das Eidg. Versicherungsgericht die Gesetzeswidrigkeit einer Verordnungs- oder Reglementsbestimmung fest, entfällt der - zu vermutende (Erw. 5c) - gute Glaube einer am Verfahren nicht beteiligten Vorsorgeeinrichtung im Regelfall erst mit der Veröffentlichung des Urteils. In casu genügen hiefür die Mitteilungen des BSV über die berufliche Vorsorge, die den wesentlichen Urteilsgehalt vor der Publikation in der amtlichen Sammlung verbreiteten (Erw. 10b).</w:t>
      </w:r>
    </w:p>
    <w:p>
      <w:r>
        <w:t>Regeste Art. 50 al. 3 LPP. - La loi, au sens de cette disposition, comprend exclusivement le droit édicté en rapport avec la prévoyance professionnelle (consid. 7a). L'art. 50 al. 3 deuxième phrase LPP peut-il aussi être invoqué si ce n'est pas en vertu de la LPP que la disposition réglementaire est déclarée non conforme au droit? Question laissée indécise (consid. 7b). - Le but de l'art. 50 al. 3 deuxième phrase LPP est de supprimer la force obligatoire de normes contraignantes, au profit de dispositions réglementaires contraires à la loi. Cela amène à en faire une application restrictive (consid. 8d). Dans le cas des prestations durables, cela signifie que l'obligation de verser des prestations renaît ex nunc et pro futuro avec la disparition de la bonne foi (consid. 9a), sans égard au fait que les conditions du droit aux prestations se sont réalisées à un moment où le régime légal était suspendu (consid. 9b). Il est ainsi tenu compte de l'objection tirée du manque de financement (consid. 9c). - Notion de la bonne foi (consid. 10a). Lorsque le Tribunal fédéral des assurances constate l'illégalité d'une disposition d'une ordonnance ou d'un règlement, la bonne foi - qui doit être présumée (consid. 5c) - d'une institution de prévoyance non partie à la procédure ne peut plus être invoquée, dans le cas normal, dès la publication de l'arrêt. In casu, il suffit toutefois que les communications de l'Office fédéral des assurances sociales (OFAS) relatives à la prévoyance professionnelle aient fait connaître le contenu essentiel de l'arrêt avant sa publication au Recueil officiel (consid. 10b).</w:t>
      </w:r>
    </w:p>
    <w:p>
      <w:r>
        <w:t>Regesto Art. 50 cpv. 3 LPP. - Nella nozione di legge ai sensi di questa disposizione rientrano esclusivamente le norme di diritto emanate in relazione con la previdenza professionale (consid. 7a). Tema lasciato insoluto di sapere se l'art. 50 cpv. 3, seconda frase, LPP possa essere invocato pure nel caso in cui non in virtù della LPP una norma regolamentare è dichiarata contraria al diritto (consid. 7b). - L'art. 50 cpv. 3, seconda frase, LPP ha per scopo la sospensione di diritto imperativo a favore di norme regolamentari contrarie alla legge, il che ne postula un'applicazione restrittiva (consid. 8d). Nel caso di prestazioni durevoli questo significa che l'obbligo di prestare rinasce con la cessazione della buona fede ex nunc et pro futuro (consid. 9a), ciò senza riguardo al fatto che i relativi presupposti si sono realizzati in un periodo in cui l'ordine legale era sospeso (consid. 9b). In tal modo, è tenuto conto dell'obiezione della mancanza di finanziamento (consid. 9c). - Nozione della buona fede (consid. 10a). Se il Tribunale federale delle assicurazioni accerta l'illegalità di una norma di ordinanza o di regolamento, la - presunta (consid. 5c) - buona fede di un istituto di previdenza non partecipante alla procedura cessa di regola solamente con la pubblicazione della sentenza. In casu, ritenute al riguardo sufficienti le comunicazioni dell'UFAS relative alla previdenza professionale, che hanno diffuso il contenuto essenziale della sentenza prima della sua pubblicazione nella Raccolta ufficiale (consid. 10b).</w:t>
      </w:r>
    </w:p>
    <w:p>
      <w:pPr>
        <w:pStyle w:val="Heading2"/>
      </w:pPr>
      <w:r>
        <w:t>Erwägungen</w:t>
      </w:r>
    </w:p>
    <w:p>
      <w:r>
        <w:rPr>
          <w:b/>
        </w:rPr>
        <w:t>E. 1</w:t>
      </w:r>
    </w:p>
    <w:p>
      <w:r>
        <w:t>(Zuständigkeit)</w:t>
      </w:r>
    </w:p>
    <w:p>
      <w:r>
        <w:rPr>
          <w:b/>
        </w:rPr>
        <w:t>E. 2</w:t>
      </w:r>
    </w:p>
    <w:p>
      <w:r>
        <w:t>Das kantonale Gericht hat den erhobenen Anspruch im angefochtenen Entscheid lediglich in grundsätzlicher Hinsicht beurteilt und im übrigen erwogen, sich vor dessen Rechtskraft mit der ebenfalls strittigen Höhe der Invalidenrente nicht zu befassen. Nichtsdestoweniger liegt mit Bezug auf die beurteilte Grundsatzfrage ein Entscheid mit instanzabschliessender Wirkung vor. Es handelt sich folglich um einen Teilentscheid, der der Anfechtung - anders als die Zwischenverfügung ( Art. 101 lit. a und 129 Abs. 2 OG und Art. 45 Abs. 1 VwVG ) - im gleichen Verfahren wie ein Endentscheid ( Art. 97, 98 lit. g, 98a und 128 OG ; Art. 5 Abs. 1 VwVG ) unterliegt ( BGE 106 V 241 Erw. 1; vgl. ferner BGE 118 V 315 oben und BGE 107 Ib 343 Erw. 1; GYGI, Bundesverwaltungsrechtspflege, 2. Aufl., S. 140 f.; MOOR, Droit administratif, Bd. II, Kap. 5.4.2.3, S. 377). Nach dem Gesagten ist auf die Verwaltungsgerichtsbeschwerde einzutreten.</w:t>
      </w:r>
    </w:p>
    <w:p>
      <w:r>
        <w:rPr>
          <w:b/>
        </w:rPr>
        <w:t>E. 3</w:t>
      </w:r>
    </w:p>
    <w:p>
      <w:r>
        <w:t>Die Beschwerdeführerin stützt die Einschränkung ihrer Leistungspflicht auf Art. 52 ihrer Allgemeinen Bestimmungen für die Personalvorsorge nach BVG (im folgenden AVB) in der seit 23. November 1983 geltenden Fassung. Danach schliesst die Sammelstiftung die Gewährung von Hinterlassenen- oder Invalidenrenten aus, wenn für den gleichen Vorsorgefall die Unfallversicherung oder die Militärversicherung leistungspflichtig ist (Abs. 1). Erbringt die Unfallversicherung oder die Militärversicherung nicht die volle Hinterlassenen- oder Invalidenleistung, weil der Tod oder die Invalidität nicht ausschliesslich auf eine von diesen Versicherungen zu berücksichtigende Ursache zurückzuführen ist, so leistet die Sammelstiftung anteilsmässig (Abs. 2). a) Streitig ist, ob und inwieweit diese Bestimmungen nach dem höchstrichterlichen Urteil C. vom 31. August 1990 noch wirksam sein können. Denn mit diesem Urteil erklärte das Eidg. Versicherungsgericht den als BGE 120 V 319 S. 323 Grundlage von Art. 52 Abs. 1 AVB dienenden Art. 25 Abs. 1 BVV 2 in der Fassung vom 18. April 1984 (AS 1984 I 543ff.) als gesetzeswidrig, soweit darin den Vorsorgeeinrichtungen bei Leistungspflicht der Unfall- oder Militärversicherung im gleichen Versicherungsfall im BVG-Obligatoriumsbereich die Möglichkeit zum Ausschluss von Hinterlassenen- oder Invalidenleistungen eingeräumt wurde ( BGE 116 V 189 ; vgl. ferner BGE 117 V 344 Erw. 4a/aa). b) Die Vorinstanz hat erkannt, das erwähnte Urteil äussere sich zur Gesetzmässigkeit von Art. 25 Abs. 2 BVV 2 zwar nicht ausdrücklich, doch bestehe aufgrund der Erwägungen kein Zweifel, dass auch der anteilsmässige Leistungsausschluss bei bloss teilweiser Unfallkausalität im Sinne jener Bestimmung vor dem Gesetz nicht standhalte. - Dieser - von der Beschwerdeführerin nicht bestrittenen - Auffassung ist ohne weiteres beizupflichten (vgl. die geänderte Fassung von Art. 25 BVV 2 vom 28. Oktober 1992, in Kraft seit 1. Januar 1993 [AS 1992 II 2234 f.]). Zu prüfen gilt es somit, ob - und gegebenenfalls ab welchem Zeitpunkt - die Beschwerdegegnerin vorsorgerechtliche Invalidenleistungen beanspruchen kann, und zwar im Rahmen von Art. 24 Abs. 1 BVV 2 , wonach "die Vorsorgeeinrichtung die Hinterlassenen- und Invalidenleistungen kürzen kann, soweit sie zusammen mit anderen anrechenbaren Einkünften 90% des mutmasslich entgangenen Verdienstes übersteigen".</w:t>
      </w:r>
    </w:p>
    <w:p>
      <w:r>
        <w:rPr>
          <w:b/>
        </w:rPr>
        <w:t>E. 4</w:t>
      </w:r>
    </w:p>
    <w:p>
      <w:r>
        <w:t>a) Das kantonale Gericht hat die grundsätzliche Leistungspflicht der nunmehrigen Beschwerdeführerin mit der Begründung bejaht, dass eine durch Urteil des Eidg. Versicherungsgerichts verbindlich gewordene Rechtsauffassung auf die im Zeitpunkt der Urteilsfällung noch nicht rechtskräftig erledigten sowie auf alle künftigen Fälle anwendbar sei. In diesem Sinne hat es dem Umstand keine Bedeutung beigemessen, dass der vorliegend in Frage stehende Versicherungsfall vor dem erwähnten Urteil C. vom 31. August 1990 eingetreten war. Der Leistungsanspruch sei zwar womöglich schon vor der Urteilspublikation entstanden, mit Sicherheit aber erst später, nämlich am 25. Juli 1991 geltend gemacht worden. Zu Recht werde sodann nicht behauptet, dass der Anspruch bereits verjährt sei. Ebensowenig hat das kantonale Gericht die Berufung der Vorsorgeeinrichtung auf Art. 50 Abs. 3 BVG gelten lassen, da sich das darin angelegte Rückwirkungsverbot nicht auf Verordnungsrecht, sondern nur auf das eigentliche Gesetz beziehe. Selbst wenn die betreffende Bestimmung auch BGE 120 V 319 S. 324 gegenüber Verordnungen zum Tragen käme, vermöchte sie jedenfalls die Beurteilung der hängigen Versicherungsfälle nach der neuen Rechtspraxis nicht abzuwenden. b) In der Verwaltungsgerichtsbeschwerde wird der Vorinstanz im wesentlichen vorgeworfen, mit ihrer Anwendung des Urteils BGE 116 V 189 auf einen in der Vergangenheit liegenden Sachverhalt gegen Art. 50 Abs. 3 BVG verstossen zu haben. Denn im Falle der Beschwerdegegnerin hätte ein Anspruch auf berufsvorsorgerechtliche Invalidenleistungen ("Stammrecht") entstehen können, als sie invalid im Sinne des IVG geworden war (1. Mai 1989); doch damals sei die Gesetzmässigkeit des in Anlehnung an Art. 25 BVV 2 ergangenen Art. 52 AVB noch in keiner Weise in Frage gestellt gewesen, womit ihr kein Stammrecht auf Invalidenleistungen und erst recht kein von dessen Existenz abhängiges Recht auf einzelne Rentenleistungen erwachsen konnte.</w:t>
      </w:r>
    </w:p>
    <w:p>
      <w:r>
        <w:rPr>
          <w:b/>
        </w:rPr>
        <w:t>E. 5</w:t>
      </w:r>
    </w:p>
    <w:p>
      <w:r>
        <w:t>Gemäss Art. 50 Abs. 3 BVG gehen die Vorschriften dieses Gesetzes den von der Vorsorgeeinrichtung erlassenen Bestimmungen vor (Satz 1). Konnte die Vorsorgeeinrichtung jedoch guten Glaubens davon ausgehen, dass eine ihrer reglementarischen Bestimmungen im Einklang mit dem Gesetz stehe, so ist das Gesetz nicht rückwirkend anwendbar (Satz 2).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119 V 126 Erw. 4, BGE 118 Ib 191 Erw. 5a, 452 Erw. 3c, 555 Erw. 4d, BGE 118 II 342 Erw. 3e, je mit Hinweisen; RHINOW/KRÄHENMANN, Schweizerische Verwaltungsrechtsprechung, Ergänzungsband, Nr. 21 B IV, S. 66; KNAPP, Cours de droit administratif, Basel 1994, S. 36 N. 422). b) Der erste Satz von Art. 50 Abs. 3 BVG hält den Vorrang des Gesetzes gegenüber widersprechenden Reglements- oder Statutenbestimmungen fest und unterstreicht damit dessen zwingenden Charakter. Dieser Gehalt ist klar (Erw. 6a hernach; vgl. ferner BGE 117 V 51 , BGE 116 V 108 Mitte; BGE 115 V 210 Erw. 2a a. E.) und im folgenden nur von mittelbarer Bedeutung. - Anders verhält es sich freilich mit Art. 50 Abs. 3 Satz 2 BVG : Sein in den einzelnen Sprachfassungen keine nennenswerten Unterschiede aufweisender Wortlaut besagt, dass im Falle gesetzeswidriger Reglementsbestimmungen eine BGE 120 V 319 S. 325 rückwirkende Gesetzesanwendung dann ausser Betracht fällt, wenn eine Vorsorgeeinrichtung hinsichtlich der Gesetzeskonformität guten Glaubens war ("Si toutefois l'institution de prévoyance pouvait admettre de bonne foi qu'une de ces dispositions réglementaires était conforme à la loi, celle-ci n'est pas applicable rétroactivement". - "Tuttavia, se l'istituto di previdenza poteva presumere in buona fede che una sua disposizione regolamentare fosse conforme alla legge, quest'ultima non è applicabile retroattivamente"). Dass dieser Wortlaut keineswegs klar ist und es folglich nach seiner wahren Tragweite zu suchen gilt (Erw. 5a), tritt im hier streitigen Fall unübersehbar zutage. Dabei steht die Frage im Vordergrund, welche Bedeutung dem "Rückwirkungsverbot" gemäss Art. 50 Abs. 3 Satz 2 BVG unter den hier zu beurteilenden Umständen zukommt - wenn also Invaliden(dauer)leistungen im Streite liegen, die gemäss Art. 26 Abs. 1 BVG unbestritten ab Mai 1989 entstanden wären (vgl. BGE 118 V 39 Erw. 2b/aa f.), die Vorsorgeeinrichtung sich ihrer Leistungspflicht jedoch unter Berufung auf eine Reglements- (Art. 52 AVB) bzw. Verordnungsbestimmung ( Art. 25 BVV 2 ) zu entziehen sucht, deren Gesetzeswidrigkeit erst mit höchstrichterlichem Urteil vom 31. August 1990 festgestellt wurde. c) Vorweg kann festgehalten werden, dass der Beschwerdeführerin jedenfalls bis zu der mit Urteil C. des Eidg. Versicherungsgerichts vom 31. August 1990 ( BGE 116 V 189 ) erfolgten Feststellung der Gesetzeswidrigkeit von Art. 25 Abs. 1 BVV 2 Gutgläubigkeit hinsichtlich der Gesetzeskonformität ihres gestützt darauf erlassenen Reglements zuzubilligen ist (vgl. JÄGGI, Berner Kommentar, N. 41 zu Art. 3 ZGB ). Denn bis zu jenem Zeitpunkt trugen die fraglichen Bestimmungen die Vermutung ihrer Rechtmässigkeit in sich (RHINOW, Rechtsetzung und Methodik, Basel 1979, S. 277 nach N. 104), und es hatte die Beschwerdeführerin keinen Anlass für irgendwelche Zweifel in dieser Hinsicht. Unter diesen Umständen und nachdem auch nichts Gegenteiliges behauptet worden ist, kann es mit der Vermutung gemäss Art. 3 Abs. 1 ZGB sein Bewenden haben.</w:t>
      </w:r>
    </w:p>
    <w:p>
      <w:r>
        <w:rPr>
          <w:b/>
        </w:rPr>
        <w:t>E. 6</w:t>
      </w:r>
    </w:p>
    <w:p>
      <w:r>
        <w:t>Das Eidg. Versicherungsgericht hat sich mit der hier angesprochenen Gesetzesbestimmung, die im dritten Teil ("Organisation"), ersten Titel ("Vorsorgeeinrichtung") des BVG enthalten ist (Randtitel: "Reglementarische Bestimmungen") und zu der sich ein vergleichbares Gegenstück im übrigen Sozialversicherungsrecht nicht finden lässt, bis heute nie eingehender BGE 120 V 319 S. 326 befasst. Auch seitens der Lehre ist Art. 50 Abs. 3 BVG , soweit ersichtlich, nur am Rande behandelt worden. a) Immerhin finden sich gewisse Ausführungen dazu einerseits bei RIEMER, der zunächst in Art. 50 Abs. 3 Satz 1 BVG den zwingenden Charakter der berufsvorsorgerechtlichen Bestimmungen bekräftigt sieht. Hinsichtlich des hier interessierenden Folgesatzes der nämlichen Bestimmung ( Art. 50 Abs. 3 Satz 2 BVG ) hält dieser Autor sodann fest, dass der Gesetzgeber darin einen generellen Vorbehalt zugunsten des guten Glaubens der Vorsorgeeinrichtung statuiere, der jedoch nicht schon darum geltend gemacht werden könne, weil die Aufsichtsbehörde nicht eingegriffen habe (RIEMER, Das Recht der beruflichen Vorsorge in der Schweiz, Bern 1985, § 2 N. 40, mit Hinweis auf die Materialien). Anderseits führt BRÜHWILER aus, dass die vom Gesetz für den Fall gesetzeswidriger Reglementsbestimmungen an sich vorgesehene Nichtigkeitsfolge "ex tunc" ( Art. 50 Abs. 3 Satz 2 BVG a. E.) einer Vorsorgeeinrichtung mitunter erhebliche finanzielle Schwierigkeiten bereiten könne; die Nichtigkeit wirke daher lediglich "ex nunc", ab dem Zeitpunkt der formellen Reglementsänderung, wenn die Vorsorgeeinrichtung gutgläubig auf die Gesetzeskonformität ihrer reglementarischen Bestimmungen vertrauen durfte (BRÜHWILER, Die betriebliche Personalvorsorge in der Schweiz, Bern 1989, § 19 N. 9, ebenfalls mit Hinweisen auf die Materialien in Fn. 30; vgl. ferner SCHWEIZER/MANHART, Die berufliche Vorsorge nach BVG und Ausführungsverordnungen, SZS 1984 S. 202 Fn. 80). b) Den Gesetzesmaterialien lässt sich entnehmen, dass die fragliche Norm in der Fassung des bundesrätlichen Entwurfs für rechtswidrige Reglementsbestimmungen noch kurzerhand die Nichtigkeitsfolge vorgesehen hatte, weil ein solches Vorgehen den Versicherten grösseren Schutz ihrer im Gesetz verankerten Rechte garantiere (Botschaft des Bundesrates an die Bundesversammlung zum Bundesgesetz über die berufliche Alters-, Hinterlassenen- und Invalidenvorsorge vom 19. Dezember 1975, in BBl 1976 I 257, 303). Erst auf Betreiben des Ständerates, namentlich seiner vorberatenden Kommission, fand - unter Hinweis auf die mit einer rückwirkenden Gesetzesanwendung verbundenen weitgehenden materiellen Folgen - der Vorbehalt des guten Glaubens zugunsten der Vorsorgeeinrichtungen Aufnahme in das Gesetz, ohne dass in den Räten selbst eine Diskussion hierüber stattgefunden hätte (Amtl.Bull. N. 1977 1352, S 1980 294, N. 1981 1099 unten f.; vgl. ferner Protokolle der ständerätlichen Kommission vom BGE 120 V 319 S. 327</w:t>
      </w:r>
    </w:p>
    <w:p>
      <w:r>
        <w:rPr>
          <w:b/>
        </w:rPr>
        <w:t>E. 10</w:t>
      </w:r>
    </w:p>
    <w:p>
      <w:r>
        <w:t>Zu prüfen bleibt schliesslich, wie es sich mit dem guten Glauben der Beschwerdeführerin verhält. Diesen für die Zeit vor dem Urteil C. vom 31. August 1990 anzuzweifeln, besteht - wie bereits festgehalten (Erw. 5c und 7b hievor) - kein Anlass. Der Klärung bedarf indes die für den Beginn der Leistungspflicht zentrale Frage, ab wann genau der Beschwerdeführerin die Berufung auf ihren guten Glauben zu versagen ist. a) Wer einen Rechtsmangel kennt, gilt diesbezüglich nicht als gutgläubig. Sodann darf sich derjenige nicht auf seinen guten Glauben berufen, dem der Mangel bei Anwendung zumutbarer Aufmerksamkeit erkennbar gewesen wäre (vgl. Art. 3 Abs. 2 ZGB ). Dabei ist diejenige Aufmerksamkeit geboten, die nach den Umständen verlangt werden kann (JÄGGI, a.a.O., N. 115 zu Art. 3 ZGB ); BGE 120 V 319 S. 336 dies lässt sich nur im Einzelfall in Würdigung aller Gegebenheiten beurteilen, wobei von objektiven Kriterien auszugehen ist (vgl. BGE 119 II 25 und 27 mit Hinweisen; vgl. ferner DESCHENAUX, a.a.O., S. 230; BRÜHWILER, a.a.O., § 19 N. 9). Diese zivilrechtlichen Grundsätze gelten gleichermassen für den Bereich des Sozialversicherungsrechts ( BGE 102 V 246 Erw. b mit Hinweisen; vgl. ferner BGE 112 V 103 Erw. 1c, BGE 110 V 180 Erw. 3c; AHI 1994 S. 123 Erw. 2c; vgl. RIEMER, Berührungspunkte zwischen Sozialversicherungs- und Privatrecht, Festschrift 75 Jahre EVG, S. 153). b) Mit Blick auf den guten Glauben mag der hier zu beurteilende Fall insofern besonders gelagert sein, als die Beschwerdeführerin an dem zum Urteil C. vom 31. August 1990 führenden Verfahren, in dem die Gesetzeswidrigkeit von Art. 25 BVV 2 und damit mittelbar auch diejenige von Art. 52 AVB erkannt wurde, nicht selbst beteiligt gewesen war. Dass ihr mit diesem Urteil die Möglichkeit genommen wurde, sich fortan auf ihren guten Glauben hinsichtlich der Gesetzeskonformität von Art. 52 AVB zu berufen, steht fraglos fest; daran vermöchte selbst die unterbliebene Intervention der Aufsichtsbehörde nichts zu ändern (Erw. 6a und b). Zu beachten gilt es freilich, dass das besagte Urteil des Eidg. Versicherungsgerichts der Öffentlichkeit nicht schon im Zeitpunkt seiner Ausfällung, sondern erst mit der Publikation in den einschlägigen Organen zugänglich wurde. Dies geschah mit den Mitteilungen des BSV über die berufliche Vorsorge Nr. 17 vom 15. Oktober 1990 (Rz. 108), worin der wesentliche Gehalt jenes Grundsatzurteils - rund dreieinhalb Monate vor seiner Veröffentlichung (30. Januar 1991) in der amtlichen Urteilssammlung ( BGE 116 V 189 ) - erstmals verbreitet worden sein dürfte (ebenso publ. in SPV 1990 Nr. 12 S. 388 [vgl. ferner die Urteilszusammenfassung in SPV, a.a.O., S. 423] und in ZAK 1990 S. 503 f.). Unter diesen Umständen rechtfertigt es sich, der Beschwerdeführerin die Berufung auf ihren guten Glauben erst ab November 1990 zu versagen. Denn als eine der Aufsicht des BSV unterstehende Vorsorgeeinrichtung müsste sie die entsprechenden Mitteilungen erhalten haben (vgl. Mitteilungen Nr. 1 vom 24. Oktober 1986). Selbst wenn dies programmwidrig nicht geschehen sein sollte, wäre es einer Vorsorgeeinrichtung im Range der Beschwerdeführerin bei Anwendung der gebotenen Sorgfalt möglich gewesen, sich aus eigenem Antrieb Kenntnis dieser Informationen zu verschaffen. Hingegen bestehen keinerlei Anhaltspunkte dafür, dass diese Kenntnisnahme bereits vor Erhalt der amtlichen Mitteilungen erfolgt sein könnte. BGE 120 V 319 S. 337</w:t>
      </w:r>
    </w:p>
    <w:p>
      <w:r>
        <w:rPr>
          <w:b/>
        </w:rPr>
        <w:t>E. 11</w:t>
      </w:r>
    </w:p>
    <w:p>
      <w:r>
        <w:t>Zusammenfassend kann festgehalten werden, dass das kantonale Gericht die Leistungspflicht der Beschwerdeführerin dem Grundsatz nach zu Recht bejaht hat. Zu präzisieren ist, dass diese Pflicht mit dem Wegfall des Gutglaubensschutzes erst ab November 1990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