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145</w:t>
      </w:r>
    </w:p>
    <w:p>
      <w:r>
        <w:t>Bundesgericht (BGE), 1994-03-10, DE</w:t>
      </w:r>
    </w:p>
    <w:p>
      <w:r>
        <w:rPr>
          <w:b/>
        </w:rPr>
        <w:t xml:space="preserve">Quelle: </w:t>
      </w:r>
      <w:r>
        <w:t>https://mcp.opencaselaw.ch/entscheid/bge_BGE_120_V_145</w:t>
      </w:r>
    </w:p>
    <w:p>
      <w:r>
        <w:t>FR: ATF 120 V 145</w:t>
      </w:r>
    </w:p>
    <w:p>
      <w:r>
        <w:t>IT: DTF 120 V 145</w:t>
      </w:r>
    </w:p>
    <w:p>
      <w:pPr>
        <w:pStyle w:val="Heading2"/>
      </w:pPr>
      <w:r>
        <w:t>Regeste</w:t>
      </w:r>
    </w:p>
    <w:p>
      <w:r>
        <w:t>Regeste Art. 14 Abs. 2 AVIG. Weder die Arbeitslosigkeit noch im Zusammenhang mit einem Konkurs der früheren Arbeitgeberfirma erlittene Verluste eines Ehegatten haben für den andern eine Befreiung von der Erfüllung der Beitragszeit "aus ähnlichen Gründen" im Sinne von Art. 14 Abs. 2 AVIG zur Folge.</w:t>
      </w:r>
    </w:p>
    <w:p>
      <w:r>
        <w:t>Regeste Art. 14 al. 2 LACI. Ni le chômage d'un conjoint ni des pertes subies par lui en liaison avec une faillite de l'ancien employeur n'entraînent pour l'autre conjoint une libération des conditions relatives à la période de cotisation "pour des raisons semblables" au sens de l'art. 14 al. 2 LACI.</w:t>
      </w:r>
    </w:p>
    <w:p>
      <w:r>
        <w:t>Regesto Art. 14 cpv. 2 LADI. Né la disoccupazione di un coniuge né le perdite subite dal medesimo in relazione con il fallimento del datore di lavoro precedente comportano come conseguenza per l'altro coniuge la dispensa dall'adempimento del periodo di contribuzione "per motivi analoghi" ai sensi dell'art. 14 cpv. 2 LADI.</w:t>
      </w:r>
    </w:p>
    <w:p>
      <w:pPr>
        <w:pStyle w:val="Heading2"/>
      </w:pPr>
      <w:r>
        <w:t>Erwägungen</w:t>
      </w:r>
    </w:p>
    <w:p>
      <w:r>
        <w:rPr>
          <w:b/>
        </w:rPr>
        <w:t>E. 1</w:t>
      </w:r>
    </w:p>
    <w:p>
      <w:r>
        <w:t>Eine der gesetzlichen Voraussetzungen für den Anspruch auf Arbeitslosenentschädigung besteht darin, dass der Versicherte die Beitragszeit erfüllt hat oder von der Erfüllung der Beitragszeit befreit ist (Art. 8 Abs. 1 lit. e in Verbindung mit Art. 13 und 14 AVIG ). a) Unbestrittenermassen hat die Versicherte innerhalb der zweijährigen Rahmenfrist für die Beitragszeit ( Art. 9 Abs. 1 und 3 AVIG ) neben ihrer Halbtagesstelle als Verwaltungsbeamtin des Kantons Bern keine weitere beitragspflichtige Beschäftigung ausgeübt, weshalb für die von ihr gesuchte zweite Halbtagesstelle die Beitragszeit nicht erfüllt ist ( Art. 13 Abs. 1 AVIG ); auch liegen keine Gründe vor, welche eine Anrechnung gewisser Zeitabschnitte trotz fehlenden Arbeitsverhältnisses zuliessen ( Art. 13 Abs. 2 AVIG ). b) Fragen kann sich damit lediglich, ob die Leistungsansprecherin im Sinne von Art. 14 AVIG als von der Erfüllung der Beitragszeit befreit gelten kann. Ausser Betracht fallen dabei offensichtlich die in Abs. 1 dieser Bestimmung aufgeführten Befreiungsgründe. Zu prüfen bleibt somit einzig noch eine Befreiung aufgrund von Art. 14 Abs. 2 AVIG . Danach sind von der Erfüllung der Beitragszeit Personen befreit, die wegen Trennung oder Scheidung ihrer Ehe, wegen Invalidität oder Todes des Ehegatten oder aus ähnlichen Gründen oder wegen Wegfalls einer Invalidenrente gezwungen sind, eine unselbständige Erwerbstätigkeit aufzunehmen oder zu erweitern. Im vorliegenden Fall stellt sich nur die Frage, ob die Beschwerdegegnerin aus den in dieser Norm erwähnten "ähnlichen Gründen" einen Befreiungstatbestand verwirklicht, sind BGE 120 V 145 S. 147 doch die übrigen darin aufgeführten Befreiungsgründe zweifellos nicht erfüllt. Bezüglich der dem unbestimmten Rechtsbegriff "aus ähnlichen Gründen" nach Lehre und Rechtsprechung zukommenden Bedeutung kann dabei auf die zutreffenden Ausführungen im kantonalen Entscheid verwiesen werden (vgl. auch BGE 119 V 54 Erw. 3a mit Hinweis).</w:t>
      </w:r>
    </w:p>
    <w:p>
      <w:r>
        <w:rPr>
          <w:b/>
        </w:rPr>
        <w:t>E. 2</w:t>
      </w:r>
    </w:p>
    <w:p>
      <w:r>
        <w:t>a) Zur Begründung ihres Standpunktes macht die Beschwerdegegnerin geltend, ihr Ehemann sei seit Juli 1991 arbeitslos; zudem habe er ausstehende Lohnforderungen gegenüber seiner früheren Arbeitgeberfirma für die Monate Januar bis Juli 1991 im Konkurs eingeben müssen, das in diese Unternehmung investierte Aktienkapital verloren und schliesslich noch eine Bürgschaftsverpflichtung einlösen müssen; aufgrund der dadurch veränderten finanziellen Situation der ehelichen Gemeinschaft sei sie gezwungen, ihre eigene Erwerbstätigkeit auszuweiten, was einen "ähnlichen Grund" im Sinne von Art. 14 Abs. 2 AVIG darstelle und deshalb eine Befreiung von der Erfüllung der Beitragszeit bewirke. b) Das kantonale Gericht ging ebenfalls davon aus, dass die veränderten wirtschaftlichen Verhältnisse infolge des Stellenverlusts des Ehemannes der Beschwerdegegnerin und der weiteren damit verbundenen finanziellen Nachteile eine Erweiterung der erwerblichen Tätigkeit der Versicherten selbst aufdrängten; auch sei sie aufgrund des neuen Eherechts verpflichtet gewesen, ihre ausserhäusliche Arbeit auszudehnen. Damit lag auch nach der vorinstanzlichen Auffassung hinreichende Veranlassung für eine Befreiung von der Erfüllung der Beitragszeit "aus ähnlichen Gründen" im Sinne von Art. 14 Abs. 2 AVIG vor.</w:t>
      </w:r>
    </w:p>
    <w:p>
      <w:r>
        <w:rPr>
          <w:b/>
        </w:rPr>
        <w:t>E. 3</w:t>
      </w:r>
    </w:p>
    <w:p>
      <w:r>
        <w:t>a) Das KIGA pflichtet dem kantonalen Gericht insoweit bei, als die Beschwerdegegnerin unter den gegebenen Umständen aufgrund des neuen Eherechts gehalten war und auch gerichtlich hätte verpflichtet werden können, den Umfang ihrer Erwerbstätigkeit zu erhöhen. Es setzt sich jedoch gegen die vorinstanzliche Folgerung zur Wehr, wonach dies für eine Befreiung von der Erfüllung der Beitragszeit "aus ähnlichen Gründen" nach Art. 14 Abs. 2 AVIG bereits genüge. Sicherlich gerechtfertigt erscheint die Forderung des KIGA, dass die unter den Begriff "ähnliche Gründe" in Art. 14 Abs. 2 AVIG fallenden Umstände den in derselben Bestimmung ausdrücklich erwähnten Ereignissen "Trennung oder Scheidung der Ehe" und "Invalidität oder Tod des Ehegatten" in Auswirkung und Tragweite zu entsprechen haben. Wenn das beschwerdeführende Amt daraus BGE 120 V 145 S. 148 schliesst, dass es sich um Vorkommnisse handeln müsse, welche dazu führen, dass der Ehepartner, der bisher allein oder überwiegend für den ehelichen Unterhalt aufgekommen ist, dazu endgültig nicht mehr in der Lage oder bereit ist und sich der andere Ehegatte deshalb gezwungen sieht, diese Rolle durch Aufnahme einer eigenen oder Steigerung seiner bisherigen Erwerbstätigkeit zu übernehmen, lässt sich dies nicht beanstanden. Tatsächlich muss für die Annahme eines "ähnlichen Grundes" im Sinne von Art. 14 Abs. 2 AVIG verlangt werden, dass der Ehegatte des Leistungsansprechers voraussichtlich dauernd oder zumindest längerfristig nicht mehr bereit oder fähig sein wird, wie bisher für die ehelichen Bedürfnisse zu sorgen. b) Solche Verhältnisse liegen im vorliegenden Fall nicht vor. Der Ehemann der Beschwerdegegnerin ist zwar seit längerer Zeit arbeitslos und hat offenbar auch erhebliche Schwierigkeiten auf der Suche nach einer geeigneten neuen Stelle. Zur zumindest teilweisen Deckung des dadurch bedingten Lohnausfalles stehen ihm jedoch bereits Ansprüche auf Arbeitslosenentschädigung zu, womit der finanzielle Engpass einigermassen überwunden werden kann. Insbesondere lässt sich aber - wie das KIGA zu Recht einwendet - nicht sagen, dass er dauernd oder zumindest für voraussichtlich sehr lange Zeit objektiv gar nicht in der Lage wäre, eine Erwerbstätigkeit aufzunehmen und damit seinen Beitrag an die ehelichen Lebenshaltungskosten zu leisten, wie dies bei den übrigen in Art. 14 Abs. 2 AVIG aufgelisteten Beispielen der Fall ist. Daraus ergibt sich aber, dass der Eintritt der Arbeitslosigkeit eines Ehegatten den in Art. 14 Abs. 2 AVIG ausdrücklich genannten Beispielen nicht gleichgesetzt werden kann und demnach nicht unter den in dieser Bestimmung enthaltenen Begriff der "ähnlichen Gründe" fällt. Wie das KIGA zutreffend ausführt, lässt sich gegen diese Betrachtungsweise auch nicht BGE 119 V 54 Erw. 3a anführen, wo das Eidg. Versicherungsgericht für die Ehefrau eines in Konkurs geratenen Unternehmers einen "ähnlichen Grund" im Sinne von Art. 14 Abs. 2 AVIG angenommen hat. Anders als im vorliegenden Fall erhielt der betroffene Ehegatte dort nämlich keinen Ausgleich in Form von Arbeitslosenentschädigungen. An diesem Ergebnis ändert ferner auch nichts, dass die durch den Konkurs der früheren Arbeitgeberfirma des Ehemannes der Beschwerdegegnerin zusätzlich ausgelösten Verluste allenfalls trotz der Leistungen der Arbeitslosenversicherung eine Weiterführung der bisherigen Lebenshaltung nicht mehr zulassen. Wie in der Verwaltungsgerichtsbeschwerde und auch in der Vernehmlassung des BIGA richtig festgehalten wird, hat die Arbeitslosenversicherung weder für solche auf die frühere BGE 120 V 145 S. 149 Risikobereitschaft des Ehepaares zurückzuführende noch für anderweitige, nicht direkt durch das versicherte Risiko der Arbeitslosigkeit ausgelöste finanzielle Schwierigkeiten einzustehen. Insbesondere ist festzuhalten, dass es natürlich nicht angeht, einen Teil des beim Aufbau eines Betriebes in Kauf genommenen Risikos auf die Arbeitslosenversicherung abzuwälzen und diese Institution damit zweckfremden Bedürfnissen nutzbar zu machen. Gerade dies würde indirekt aber erreicht, wollte man einem Leistungsansprecher eine Befreiung von der Erfüllung der Beitragszeit zubilligen, wenn sein arbeitslos gewordener Ehegatte infolge von früheren Investitionen in die in Konkurs geratene Arbeitgeberfirma zu Verlust gekommen ist. Dispositiv Demnach erkennt das Eidg. Versicherungsgericht: In Gutheissung der Verwaltungsgerichtsbeschwerde wird der Entscheid des Verwaltungsgerichts des Kantons Bern vom 23. April 1993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