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64 vom 1. Januar 1994</w:t>
      </w:r>
    </w:p>
    <w:p>
      <w:r>
        <w:t>Bundesgericht (BGE), 1994-01-01, DE</w:t>
      </w:r>
    </w:p>
    <w:p>
      <w:r>
        <w:rPr>
          <w:b/>
        </w:rPr>
        <w:t xml:space="preserve">Quelle: </w:t>
      </w:r>
      <w:r>
        <w:t>https://mcp.opencaselaw.ch/entscheid/bge_BGE_120_Ib_64</w:t>
      </w:r>
    </w:p>
    <w:p>
      <w:r>
        <w:t>FR: BGE BGE 120 Ib 64 du 1 janvier 1994</w:t>
      </w:r>
    </w:p>
    <w:p>
      <w:r>
        <w:t>IT: BGE BGE 120 Ib 64 del 1 gennaio 1994</w:t>
      </w:r>
    </w:p>
    <w:p>
      <w:pPr>
        <w:pStyle w:val="Heading2"/>
      </w:pPr>
      <w:r>
        <w:t>Regeste</w:t>
      </w:r>
    </w:p>
    <w:p>
      <w:r>
        <w:t>Regeste Informationsfreiheit; Art. 52 f. BG über Radio- und Fernsehen vom 21. Juni 1991 (RTVG; SR 784.40); Verbot von Dachantennen. Kommunales Baurecht genügt als gesetzliche Grundlage für die Einschränkung der Informationsfreiheit. Verfassungskonforme Auslegung von § 66 der Bauordnung von Küttigen (E. 4). Voraussetzungen, unter denen ein Ortsbild als "bedeutend" im Sinne von Art. 53 Abs. 1 lit. a RTVG gilt. Das Ortsbild der Dorfkernzone von Küttigen erfüllt diese Anforderungen jedenfalls in dem Teil, in welchem der Beschwerdeführer wohnt (E. 5). Mit dem Anschluss an ein Kabelnetz, das den Empfang von heute 21 Fernsehprogrammen gewährleistet, ist die von Art. 53 Abs. 1 lit. b RTVG als unabdingbare Voraussetzung für ein Antennenverbot geforderte Grundversorgung gewährleistet (E. 6).</w:t>
      </w:r>
    </w:p>
    <w:p>
      <w:r>
        <w:t>Regeste Liberté de l'information; art. 52 s. de la loi fédérale du 21 juin 1991 sur la radio et la télévision (LRTV; RS 784.40); interdiction d'installer des antennes sur les toits. Des dispositions de droit communal constituent une base légale suffisante pour limiter la liberté de l'information. Le § 66 du règlement sur les constructions de la commune de Küttigen peut être interprété de manière conforme à la Constitution (consid. 4). L'aspect du centre du village de Küttigen, en tout cas dans le quartier habité par le recourant, remplit les conditions de l'art. 53 al. 1 let. a LRTV, qui permet aux cantons de protéger le site bâti en interdisant les antennes extérieures (consid. 5). Les exigences de l'art. 53 al. 1 let. b LRTV en matière de réception des programmes sont satisfaites lorsque le raccordement à un réseau câblé permet la réception de 21 chaînes de télévision (consid. 6).</w:t>
      </w:r>
    </w:p>
    <w:p>
      <w:r>
        <w:t>Regesto Libertà d'informazione; art. 52 e seg. della Legge federale del 21 giugno 1991 sulla radiotelevisione (LRTV; RS 784.40); divieto di installare antenne sui tetti. Disposizioni di diritto comunale costituiscono una base legale sufficiente per limitare la libertà di ricezione. Il § 66 del regolamento edilizio del Comune di Küttigen può essere interpretato in maniera conforme alla Costituzione (consid. 4). L'aspetto del centro del villaggio di Küttigen, perlomeno nel quartiere abitato dal ricorrente, adempie le condizioni poste dall'art. 53 cpv. 1 lett. a LRTV, che permette ai cantoni di proteggere luoghi significativi, vietando l'installazione di antenne esterne (consid. 5). Le esigenze dell'art. 53 cpv. 1 lett. b LRTV in materia di ricezione di programmi sono soddisfatte allorché un allacciamento ad una rete via cavo permette la ricezione di 21 canali televisivi (consid. 6).</w:t>
      </w:r>
    </w:p>
    <w:p>
      <w:pPr>
        <w:pStyle w:val="Heading2"/>
      </w:pPr>
      <w:r>
        <w:t>Erwägungen</w:t>
      </w:r>
    </w:p>
    <w:p>
      <w:r>
        <w:rPr>
          <w:b/>
        </w:rPr>
        <w:t>E. 4</w:t>
      </w:r>
    </w:p>
    <w:p>
      <w:r>
        <w:t>a) Ein Eingriff in die verfassungsrechtlich als Bestandteil der Informationsfreiheit geschützte Empfangsfreiheit ist zulässig, wenn er auf einer gesetzlichen Grundlage beruht, im überwiegenden öffentlichen Interesse liegt und verhältnismässig ist. b) Der angefochtene Entscheid wendet § 66 BO an, welcher wie folgt lautet: "Aussenantennen sind nicht gestattet. Bestehende Anlagen dürfen nicht erneuert werden." Diese Bestimmung widerspricht offensichtlich Art. 53 RTVG , der das Verbot von Aussenantennen nur noch für bestimmte Gebiete zulässt und ist insofern überholt. Der Gemeinderat ist sich dessen bewusst und will § 66 BO nur noch auf Dachantennen innerhalb der Dorfkernzone anwenden. Diese erstreckt sich auf einer Länge von rund 500 m entlang der Hauptstrasse und weist je eine Gebäudetiefe auf, ist somit durchaus ein "bestimmtes" Gebiet im Sinne des Bundesrechts. Im Entwurf für eine neue Bauordnung der Gemeinde ist die Bestimmung nicht mehr enthalten; es wird nur noch verlangt, dass sich Aussenantennen einwandfrei in das Orts- und Landschaftsbild einzupassen haben (§ 64 Entwurf BO, Fassung Kant. Vorprüfung vom Februar 1993). Es ist nicht zu beanstanden, dass die kantonalen Behörden den mit übergeordnetem Recht in Widerspruch geratenen § 66 BO bis zu dessen Revision einschränkend und verfassungskonform (Art. 2 ÜbBest. BV) auslegen. Zwar ist es unter dem Gesichtspunkt der Rechtsgleichheit nicht unproblematisch, das nach dem Wortlaut der Bestimmung für das ganze BGE 120 Ib 64 S. 67 Gemeindegebiet geltende Verbot von Aussenantennen nur noch auf Teile davon (die Dorfkernzone) und dort nur noch auf Dachantennen anzuwenden. Das muss jedoch zumindest für die Übergangszeit bis zur Revision der BO - sie befindet sich bereits in der kantonalen Vorprüfung - hingenommen werden, weil sonst die Gemeinde bis dahin keinerlei Handhabe mehr hätte, die Errichtung von Aussenantennen zu ordnen und gegebenenfalls zu verhindern, auch dort nicht, wo das zum Schutz eines bedeutenden Ortsbildes notwendig wäre. § 66 BO bildet somit, im Lichte von Art. 53 RTVG ausgelegt, eine genügende gesetzliche Grundlage für ein Antennenverbot.</w:t>
      </w:r>
    </w:p>
    <w:p>
      <w:r>
        <w:rPr>
          <w:b/>
        </w:rPr>
        <w:t>E. 5</w:t>
      </w:r>
    </w:p>
    <w:p>
      <w:r>
        <w:t>a) Für die Interessenabwägung und die Prüfung der Verhältnismässigkeit im Anwendungsfall hat der Bundesgesetzgeber in Art. 53 RTVG bereits eine Wertung vorgenommen. Danach wird dem Grundrecht auf möglichst unbehinderten Zugang zu allen frei verfügbaren Informationsquellen hohe Priorität eingeräumt; die aus raumplanerischen Gründen erwünschten Verbote von Aussenantennen - diese können das Orts- und Landschaftsbild erheblich beeinträchtigen - fallen nur noch unter den einschränkenden Voraussetzungen des Art. 53 RTVG in Betracht. Gemäss Art. 53 Abs. 1 lit. a RTVG sind Antennenverbote nur zum Schutz bedeutender Ortsbilder zulässig. Aus den Materialien geht hervor, dass der Gesetzgeber damit ausdrücklich an die Formulierung von Art. 17 Abs. 1 lit. c RPG anknüpfen wollte; der Versuch des Ständerates, "bedeutend" zu streichen, wurde vom Nationalrat im Differenzbereinigungsverfahren bewusst verhindert (Amtl.Bull. Nationalrat 1991 S. 344). b) Entgegen der Behauptung des Beschwerdeführers wurde Küttigen ins Inventar der schützenswerten Ortsbilder der Schweiz aufgenommen und als Ortsbild von regionaler Bedeutung eingestuft (hrsg. vom EDI, Bern 1988, Kanton Aargau Bd. 1 S. 20; ISOS). Richtig ist nur, dass Küttigen im Bundesinventar nicht dokumentiert ist, weil sich diese Dokumentation auf die Ortsbilder von nationaler Bedeutung beschränkt. Dementsprechend ist Küttigen im Anhang zur Verordnung über das Bundesinventar der schützenswerten Ortsbilder der Schweiz vom 9. September 1981 (SR 451.12) ebenfalls nicht enthalten (Art. 5 des Bundesgesetzes über den Natur- und Heimatschutz vom 1. Juli 1966, SR 451; NHG). Daraus folgt jedoch entgegen der Ansicht des Beschwerdeführers noch keineswegs, dass das Ortsbild von Küttigen nicht bedeutend ist im Sinne von Art. 17 Abs. 1 lit. c RPG bzw. Art. 53 Abs. 1 lit. a RTVG . Der Natur- und BGE 120 Ib 64 S. 68 Heimatschutz ist in erster Linie Sache der Kantone ( Art. 24sexies Abs. 1 BV ), und ihnen obliegt es gemäss Art. 17 RPG auch in erster Linie, die für den Schutz bedeutender Ortsbilder erforderlichen Massnahmen zu treffen. Nach § 16 des Dekretes über den Schutz von Kulturdenkmälern vom 14. Oktober 1975 ist der Ortsbildschutz im Kanton Aargau Sache der Gemeinden; es liegt somit zunächst an ihnen, ihr Ortsbild zu beurteilen und die erforderlichen Schutzmassnahmen zu treffen. c) Nach § 44 Abs. 1 BO bildet die Dorfkernzone "das eigentliche Dorf Küttigen und wird in ihrem Gesamtbild als schützenswürdiger Ortsteil bezeichnet". Nach dem Grundplan (GP) des ISOS befindet sich die Liegenschaft des Beschwerdeführers im südöstlichen Teil der "Bebauung Trottegass", welche als Bebauung mit gewissen räumlichen und architekturhistorischen Qualitäten von insgesamt besonderer Bedeutung ausgeschieden ist, deren Substanz zu erhalten ist (Plan L: Zone G.3). Dem Ortsbild attestiert das Inventar (Plan O) gewisse Lage-, räumliche und architekturhistorische Qualitäten. Im Inventar werden zudem die räumlichen Qualitäten besonders hervorgehoben: "Gewisse räumliche Qualitäten durch den zusammenhängenden Strassenraum entlang der Durchgangsstrasse mit differenzierter Begrenzung durch die leichte Staffelung der Bauten. Ausgeprägte ländliche Raumbildungen in den seitlichen Bebauungsästen durch das ausgewogene Zusammenwirken von locker aufgereihten Altbauten und intakten Zwischenbereichen mit Ziergärten und Vorplätzen." d) Die Fotodokumentation (ISOS Plan F, Nrn. 17, 28) bestätigt diese räumliche Qualität, jedenfalls für den südöstlichen Teil der Bebauung Trottegass in unmittelbarer Nähe von zwei als Einzelobjekten geschützten Gebäuden an der Verzweigung der neuen Staffeleggstrasse (ehemaligen Zollhaus, Nr. 27, und Gasthof "zum Kreuz", Nr. 30; Plan L: Objekte E.1.0.3-4). Dieser Ortsteil verfügt zudem über architektonische Qualitäten, sind doch im Zonenplan sowohl die Liegenschaft des Beschwerdeführers, als auch die daran anstossenden übrigen Gebäude im Strassenknie Benkenstrasse - Alte Staffeleggstrasse als schützenswerte Häuser bezeichnet. Der Beschwerdeführer nennt keine Anhaltspunkte, welche die Einstufung dieses Gebiets als Ortsbild von regionaler Bedeutung durch das ISOS in Frage stellen würden. Unter diesen Umständen ist es nicht zu beanstanden, dass Gemeinde und Vorinstanz diesen Teil des Ortsbilds als bedeutend im Sinn von Art. 17 Abs. 1 lit. c RPG bzw. Art. 53 Abs. 1 lit. a RTVG betrachten. Ob BGE 120 Ib 64 S. 69 das für die gesamte Dorfkernzone gleichermassen gilt, braucht hier nicht entschieden zu werden. Das ISOS stuft ihre Erhaltenswürdigkeit südlich der Verzweigung Staffeleggstrasse-Trottengasse weniger hoch ein, während andere Gebiete, etwa die Bebauung Vorstadt oder der Mühlebezirk, als bedeutende Ortsbilder ebenfalls in Betracht kämen. Die Liegenschaft des Beschwerdeführers befindet sich demzufolge innerhalb eines bedeutenden Ortsbildes, und es steht ausser Frage, dass dieses gerade im aus verschiedenen Richtungen von den Höhen her einsehbaren Küttigen durch Parabol-Dachantennen beeinträchtigt würde. Das Antennenverbot liegt daher im öffentlichen Interesse ( Art. 53 Abs. 1 lit. a RTVG ).</w:t>
      </w:r>
    </w:p>
    <w:p>
      <w:r>
        <w:rPr>
          <w:b/>
        </w:rPr>
        <w:t>E. 6</w:t>
      </w:r>
    </w:p>
    <w:p>
      <w:r>
        <w:t>Der Beschwerdeführer kann über das Kabelnetz von Küttigen heute 21 Programme empfangen. Die von Art. 53 Abs. 1 lit. b RTVG als unabdingbare Voraussetzung für ein Antennenverbot statuierte Grundversorgung ist damit gewährleistet (vgl. Art. 42 RTVG und die Botschaft dazu in BBl 1987 III 742 f.). Ein besonders qualifiziertes Interesse am Empfang zusätzlicher Programme ( Art. 53 Abs. 2 RTVG ) vermag der Beschwerdeführer nicht nachzuweisen. Selbst wenn er ein solches geltend machen würde, bliebe ihm ohnehin die Möglichkeit, ein Baugesuch für eine Antennenanlage unterhalb des Daches an der Fassade oder auf einem Balkon zu stellen, wo sie nach den Ausführungen des Verwaltungsgerichts grundsätzlich bewilligungsfähig wäre. Oder er könnte die Antenne in seinem Garten aufstellen, der in der Dorfzone liegt, auf die § 66 BO nicht mehr angewendet wird. Das Verwaltungsgericht hält dazu fest, dass das technisch ohne nennenswerte Empfangseinbusse möglich ist. Diese Sachverhaltsfeststellung ist nicht offensichtlich unrichtig und daher für das Bundesgericht verbindlich ( Art. 105 Abs. 2 OG ). Zusammenfassend bleibt festzuhalten, dass das angefochtene Antennenverbot auf einer ausreichenden gesetzlichen Grundlage beruht und von Art. 53 RTVG anerkannte öffentliche Interessen verfolgt, welche die entgegenstehenden Privatinteressen des Beschwerdeführers überwiegen. Es trifft ihn nicht unverhältnismässig, da er über das Kabel 21 Programme empfangen kann und ihm nicht untersagt ist, an einem anderen (vielleicht etwas weniger idealen) Standort eine Parabolantenne aufzustellen.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