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22 vom 1. Januar 1994</w:t>
      </w:r>
    </w:p>
    <w:p>
      <w:r>
        <w:t>Bundesgericht (BGE), 1994-01-01, FR</w:t>
      </w:r>
    </w:p>
    <w:p>
      <w:r>
        <w:rPr>
          <w:b/>
        </w:rPr>
        <w:t xml:space="preserve">Quelle: </w:t>
      </w:r>
      <w:r>
        <w:t>https://mcp.opencaselaw.ch/entscheid/bge_BGE_120_Ib_22</w:t>
      </w:r>
    </w:p>
    <w:p>
      <w:r>
        <w:t>FR: BGE BGE 120 Ib 22 du 1 janvier 1994</w:t>
      </w:r>
    </w:p>
    <w:p>
      <w:r>
        <w:t>IT: BGE BGE 120 Ib 22 del 1 gennaio 1994</w:t>
      </w:r>
    </w:p>
    <w:p>
      <w:pPr>
        <w:pStyle w:val="Heading2"/>
      </w:pPr>
      <w:r>
        <w:t>Regeste</w:t>
      </w:r>
    </w:p>
    <w:p>
      <w:r>
        <w:t>Regeste Art. 8 EMRK; Aufenthaltsbewilligung. Art. 8 Ziff. 2 EMRK lässt in bestimmten Fällen einen Eingriff in die Ausübung des Rechts auf Achtung des Privat- und Familienlebens zu, namentlich wenn es um die Umsetzung einer restriktiven Politik in bezug auf den Aufenthalt von Ausländern geht. Die Gewährung oder Verweigerung einer auf Art. 8 EMRK gestützten Aufenthaltsbewilligung muss aufgrund einer umfassenden Abwägung aller öffentlichen und privaten Interessen erfolgen. Im konkreten Fall überwiegt das private Interesse des Beschwerdeführers nicht; denn er hat sich nicht um eine enge und tatsächliche Beziehung zu seinem Sohn bemüht und zahlt auch seit Monaten keine Kinderalimente mehr (E. 4).</w:t>
      </w:r>
    </w:p>
    <w:p>
      <w:r>
        <w:t>Regeste Art. 8 CEDH; autorisation de séjour. L'art. 8 par. 2 CEDH admet une ingérence dans l'exercice du droit au respect de la vie privée et familiale dans certains cas, notamment lorsqu'il s'agit d'appliquer une politique restrictive en matière de séjour des étrangers. L'octroi - ou le refus - d'une autorisation de séjour fondée sur l'art. 8 CEDH doit être décidé sur la base d'une pesée de tous les intérêts publics et privés en présence. En l'espèce, l'intérêt privé du recourant ne saurait l'emporter; en effet, il n'a pas fait les efforts nécessaires pour avoir une relation étroite et effective avec son fils et ne verse d'ailleurs plus, depuis des mois, la pension alimentaire de cet enfant (consid. 4).</w:t>
      </w:r>
    </w:p>
    <w:p>
      <w:r>
        <w:t>Regesto Art. 8 CEDU; permesso di dimora. Un'ingerenza nell'esercizio del diritto al rispetto della vita privata e familiare è ammissibile ai sensi dell'art. 8 n. 2 CEDU in determinati casi, segnatamente quando si tratta di praticare una politica restrittiva in materia di soggiorno degli stranieri. Il rilascio - o il rifiuto - di un permesso di dimora in base all'art. 8 CEDU va deciso effettuando una ponderazione di tutti gli interessi pubblici e privati in gioco. In concreto non prevale l'interesse privato del ricorrente: egli non ha fatto gli sforzi necessari per mantenere una relazione intatta ed effettiva con il figlio e, per di più, non versa da mesi il contributo alimentare dovuto a questi (consid. 4).</w:t>
      </w:r>
    </w:p>
    <w:p>
      <w:pPr>
        <w:pStyle w:val="Heading2"/>
      </w:pPr>
      <w:r>
        <w:t>Erwägungen</w:t>
      </w:r>
    </w:p>
    <w:p>
      <w:r>
        <w:rPr>
          <w:b/>
        </w:rPr>
        <w:t>E. 4</w:t>
      </w:r>
    </w:p>
    <w:p>
      <w:r>
        <w:t>a)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Suisse pratique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de la loi fédérale sur le séjour et l'établissement des étrangers du 26 mars 1931 - LSEE; RS 142.20 - et BGE 120 Ib 22 S. 25 1er de l'ordonnance limitant le nombre des étrangers du 6 octobre 1986 - OLE; RS 823.21). Ces buts sont légitimes au regard de l' art. 8 par. 2 CEDH (arrêts non publiés du 18 janvier 1994 en la cause M. M. contre GR, Conseil d'Etat, consid. 4b, et du 10 novembre 1993 en la cause E. N. contre GE, Conseil d'Etat, consid. 2a ; arrêt de la Cour Européenne des droits de l'homme du 21 juin 1988 en la cause Berrehab, Série A, vol. 138, p. 15, par. 25/26). La question de savoir si, dans un cas particulier, les autorités de police des étrangers sont tenues d'accorder une autorisation de séjour sur la base de l' art. 8 CEDH doit être résolue sur la base d'une pesée de tous les intérêts publics et privés en présence ( ATF 115 Ib 1 consid. 3b et 3c p. 6).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(arrêts non publiés du 18 janvier 1994 précité, consid. 5a, et du 6 mai 1993 en la cause K. T. contre FR, Conseil d'Etat, consid. 2b). b) En l'espèce, il faut d'abord constater que le recourant n'a vécu que quatre mois avec son fils avant la séparation définitive d'avec son ex-épouse. Depuis lors, le droit de visite ne s'est exercé qu'épisodiquement et même plus du tout depuis le 22 août 1993. Or, dès le divorce, le recourant savait qu'il ne pouvait voir son enfant qu'en déposant simultanément son passeport, par quoi il faut entendre un document valable. Même si le renouvellement du passeport pouvait se heurter à certaines difficultés, on ne voit pas que l'intéressé ait été dans l'incapacité d'obtenir ce renouvellement; il n'a du reste allégué aucune démarche précise et concrète à ce sujet. En outre, le recourant a encore versé la pension alimentaire de son fils pour les deux premiers mois de l'année 1993; depuis, il n'a plus contribué matériellement à l'entretien de son enfant, même dans une mesure très réduite conforme à ses moyens financiers limités. Dans ces conditions, le Tribunal administratif était fondé à confirmer le refus du renouvellement de l'autorisation de séjour litigieuse, d'autant plus que le recourant ne réside pas en Suisse depuis BGE 120 Ib 22 S. 26 très longtemps et qu'il ne s'y est pas intégré (WILDHABER, Internationaler Kommentar zur Europäischen Menschenrechtskonvention, n. 434 ad art. 8). Sans travail et à charge des services sociaux, il ne fait valoir aucun lien particulier avec la Suisse qui contredirait cette assertion de l'autorité intimée. Un départ du recourant pour son pays d'origine compliquerait assurément l'exercice du droit de visite, sans toutefois y apporter d'obstacle qui le rendrait pratiquement impossible dans le cadre de séjours à but touristique. Certes, une telle atteinte à un bien juridique protégé par l' art. 8 CEDH est sérieuse. Cependant, l'intérêt privé du recourant ne saurait l'emporter dans la situation mentionnée ci-dessus, à partir du moment où l' art. 8 CEDH est invoqué pour permettre l'exercice d'un droit de visite qui, vu les circonstances, est de toute façon limité et n'exige pas que l'intéressé reste pour cela en Suisse, où il n'a pas été en mesure de s'intégrer, notamment sur le plan professionnel. Le Tribunal administratif n'a donc pas violé le principe de la proportionnalité en rendant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