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194 vom 1. Januar 1994</w:t>
      </w:r>
    </w:p>
    <w:p>
      <w:r>
        <w:t>Bundesgericht (BGE), 1994-01-01, DE</w:t>
      </w:r>
    </w:p>
    <w:p>
      <w:r>
        <w:rPr>
          <w:b/>
        </w:rPr>
        <w:t xml:space="preserve">Quelle: </w:t>
      </w:r>
      <w:r>
        <w:t>https://mcp.opencaselaw.ch/entscheid/bge_BGE_120_Ia_194</w:t>
      </w:r>
    </w:p>
    <w:p>
      <w:r>
        <w:t>FR: BGE BGE 120 Ia 194 du 1 janvier 1994</w:t>
      </w:r>
    </w:p>
    <w:p>
      <w:r>
        <w:t>IT: BGE BGE 120 Ia 194 del 1 gennaio 1994</w:t>
      </w:r>
    </w:p>
    <w:p>
      <w:pPr>
        <w:pStyle w:val="Heading2"/>
      </w:pPr>
      <w:r>
        <w:t>Regeste</w:t>
      </w:r>
    </w:p>
    <w:p>
      <w:r>
        <w:t>Regeste Art. 85 lit. a OG; Zulässigkeit der Stimmrechtsbeschwerde. Gegen Wahlen und Abstimmungen der evangelischen Kirchgemeinden des Kantons Thurgau kann Stimmrechtsbeschwerde nach Art. 85 lit. a OG erhoben werden (E. 1a). Als Beschwerdegrund der Stimmrechtsbeschwerde ist auch die Rüge zulässig, es werde zu Unrecht davon ausgegangen, der Gemeindepfarrer sei von Amtes wegen Mitglied der Kirchenvorsteherschaft und es hätte richtigerweise ein Mitglied mehr in diese Behörde gewählt werden müssen (E. 1b). § 29 Abs. 1 der Verfassung des Kantons Thurgau; Unzulässigkeit der Mitgliedschaft des evangelischen Gemeindepfarrers in der Kirchenvorsteherschaft. Der Grundsatz von § 29 Abs. 1 der Thurgauer Kantonsverfassung, nach dem niemand seiner unmittelbaren Aufsichtsbehörde angehören darf, ist auch bei der Umschreibung der Mitgliedschaft in der Kirchenvorsteherschaft zu beachten (E. 2c). Gemeindepfarrer unterstehen zumindest in administrativen Fragen unmittelbar der Kirchenvorsteherschaft (E. 2b). Ihre von Amtes wegen bestehende Mitgliedschaft in dieser Behörde, wie sie § 16 Abs. 3 der Verfassung der Evangelischen Landeskirche vorsieht, verstösst gegen § 29 Abs. 1 der Kantonsverfassung (E. 2d und e).</w:t>
      </w:r>
    </w:p>
    <w:p>
      <w:r>
        <w:t>Regeste Art. 85 let. a OJ; recevabilité du recours pour violation du droit de vote. Le recours pour violation du droit de vote est ouvert contre les élections et votations des paroisses de l'Eglise évangélique réformée du canton de Thurgovie (consid. 1a). Ce recours permet de contester la qualité de membre du Conseil de paroisse reconnue de plein droit au pasteur et de faire valoir qu'une personne de plus aurait dû être élue à cette autorité (consid. 1b). § 29 al. 1 de la constitution du canton de Thurgovie; incompatibilité entre le ministère de pasteur d'une paroisse de l'Eglise évangélique réformée et la qualité de membre du Conseil de paroisse. Le principe du § 29 al. 1 de la constitution thurgovienne, d'après lequel personne ne peut être membre de son autorité de surveillance directe, est applicable à la composition du Conseil de paroisse (consid. 2c). Dans les affaires administratives au moins, le pasteur de la paroisse est immédiatement subordonné au Conseil de paroisse (consid. 2b). La qualité de membre de cette autorité, qui lui est conférée de plein droit par le § 29 al. 3 de la constitution de l'Eglise évangélique réformée, est contraire au § 29 al. 1 de la constitution cantonale (consid. 2d et e).</w:t>
      </w:r>
    </w:p>
    <w:p>
      <w:r>
        <w:t>Regesto Art. 85 lett. a OG; ammissibilità del ricorso per violazione del diritto di voto. Giusta l'art. 85 lett. a OG, contro le elezioni e le votazioni delle parrocchie della Chiesa evangelica riformata del Canton Turgovia, è ammissibile il ricorso per violazione del diritto di voto (consid. 1a). Questo ricorso permette di contestare la qualità di membro della parrocchia, accordata d'ufficio al pastore, e di conseguenza di pretendere che una persona in più debba essere eletta in seno a questa autorità (consid. 1b). § 29 cpv. 1 della costituzione del Canton Turgovia; incompatibilità fra il ministero di pastore di una parrocchia della Chiesa evangelica riformata e la qualità di membro del Consiglio parrocchiale. Il principio posto dal § 29 cpv. 1 della costituzione del Canton Turgovia, secondo cui nessuno può essere membro della sua autorità di sorveglianza diretta, è applicabile al Consiglio parrocchiale (consid. 2c). Perlomeno per quanto attiene le questioni amministrative, il pastore della parrocchia è immediatamente subordinato al Consiglio parrocchiale (consid. 2b). La qualità di membro di questa autorità, conferitagli d'ufficio dal § 29 cpv. 3 della costituzione della Chiesa evangelica riformata, è contrario al § 29 cpv. 1 della costituzione cantonale (consid. 2d ed e).</w:t>
      </w:r>
    </w:p>
    <w:p>
      <w:pPr>
        <w:pStyle w:val="Heading2"/>
      </w:pPr>
      <w:r>
        <w:t>Erwägungen</w:t>
      </w:r>
    </w:p>
    <w:p>
      <w:r>
        <w:rPr>
          <w:b/>
        </w:rPr>
        <w:t>E. 1</w:t>
      </w:r>
    </w:p>
    <w:p>
      <w:r>
        <w:t>Der angefochtene Entscheid verneint eine Unvereinbarkeit zwischen dem Amt des Gemeindepfarrers und seiner Mitgliedschaft in der Kirchenvorsteherschaft (Exekutivbehörde der Kirchgemeinde). Zugleich weist er eine gegen die Gesamterneuerungswahl der Kirchenvorsteherschaft Bussnang vom 22. April 1992 gerichtete Beschwerde ab. a) Nach Art. 85 lit. a OG beurteilt das Bundesgericht Beschwerden betreffend die politische Stimmberechtigung der Bürger und betreffend kantonale Wahlen und Abstimmungen. Als kantonal im Sinne dieser Bestimmung gelten neben den Wahlen und Abstimmungen auf kantonaler Ebene auch jene in den Gemeinden ( BGE 119 Ia 167 E. 1a S. 169; BGE 110 Ia 183 E. 3c S. 186; BGE 108 Ia 38 E. 2 S. 39). Ferner fallen nicht nur Wahlen und Abstimmungen in den Kantonen, Bezirken und politischen Gemeinden unter Art. 85 lit. a OG , sondern auch diejenigen in anderen Körperschaften, soweit sie dem öffentlichen Recht unterstehen. Die evangelischen Kirchgemeinden des Kantons Thurgau sind Körperschaften des öffentlichen Rechts (§ 93 KV; § 8 der Verfassung der Evangelischen Kirchen des Kantons Thurgau vom 10. Dezember 1984 [EKV]). Auf ihre Abstimmungen und Wahlen findet öffentliches Recht Anwendung (§ 12 EVK). Sie können dementsprechend beim Bundesgericht mit Stimmrechtsbeschwerde angefochten werden ( BGE 105 Ia 368 E. 2 S. 369 f.). b) Die politischen Rechte umfassen das Recht, an Abstimmungen teilzunehmen, Initiativen und Referendumsbegehren zu unterschreiben, sowie das aktive und BGE 120 Ia 194 S. 197 passive Wahlrecht. Mit der Stimmrechtsbeschwerde kann die Verletzung sämtlicher im Zusammenhang mit den politischen Rechten stehenden Vorschriften gerügt werden. Dazu zählen namentlich auch Wählbarkeits- und Unvereinbarkeitsvorschriften ( BGE 119 Ia 167 E. 1c S. 170; BGE 116 Ia 477 E. 1a 479 ff.; BGE 114 Ia 395 E. 3b S. 400 f.). Der Beschwerdeführer macht die Unvereinbarkeit des Amtes des Gemeindepfarrers mit der Mitgliedschaft in der Kirchenvorsteherschaft geltend. Der Kirchenrat habe dadurch § 29 Abs. 1 KV verletzt, dass er erklärt habe, Pfarrer Klaus S. gehöre von Amtes wegen der Kirchenvorsteherschaft Bussnang an. Es trifft zwar zu, dass bei den angefochtenen Wahlen vom 22. April 1992 Pfarrer Klaus S. gar nicht als Kandidat teilgenommen hat. Wie erwähnt gehört er nach Auffassung der Thurgauer Kirchenbehörden als Gemeindepfarrer der Kirchenvorsteherschaft von Amtes wegen an. Der Beschwerdeführer stellt jedoch im Zusammenhang mit den Gesamterneuerungswahlen die Verfassungsmässigkeit dieser Regelung in Frage. Sie wirkte sich auf die angefochtenen Wahlen aus. Würde sie - wie dies der Beschwerdeführer geltend macht - als verfassungswidrig betrachtet, so hätte am 22. April 1992 ein Mitglied mehr in die Kirchenvorsteherschaft gewählt werden müssen, da ihr Pfarrer Klaus S. nicht mehr angehören könnte. Die vorliegend gerügte Verletzung von § 29 Abs. 1 KV hat demnach einen direkten Einfluss auf die Ausübung der politischen Rechte. Ihre Verletzung kann daher mit Stimmrechtsbeschwerde gerügt werden. c) Wer in der Körperschaft, deren Wahl oder Abstimmung angefochten ist, das Stimm- und Wahlrecht hat, ist zur Erhebung einer Stimmrechtsbeschwerde nach Art. 85 lit. a OG legitimiert ( BGE 119 Ia 167 E. 1b S. 169; BGE 118 Ia 184 E. 1b S. 188; 116 Ia E. 3a S. 364). Heinrich H. gehört der evangelischen Kirchgemeinde Bussnang an. Er ist daher befugt, gegen die in dieser Kirchgemeinde durchgeführten Wahlen eine Stimmrechtsbeschwerde zu ergreifen. d) Nach Art. 86 Abs. 1 OG kann das Bundesgericht nur gegen letztinstanzliche kantonale Entscheide angerufen werden. Der Evangelische Kirchenrat bezeichnet es als zweifelhaft, ob im vorliegenden Fall diese Voraussetzung erfüllt sei. Nach § 73 EKV in Verbindung mit § 72 Ziff. 24 EKV kann gegen Entscheide des Evangelischen Kirchenrats über die Stimmberechtigung Beschwerde beim Verwaltungsgericht des Kantons Thurgau erhoben werden. Der Beschwerdeführer BGE 120 Ia 194 S. 198 geht ohne Begründung davon aus, diese Bestimmung finde im vorliegenden Fall keine Anwendung. Der Kirchenrat hat dem angefochtenen Entscheid keine Rechtsmittelbelehrung beigefügt. Es erscheint nicht klar, ob die in § 72 Ziff. 24 EKV genannten Anstände über die Stimmberechtigung auch solche über die Unvereinbarkeit zweier Ämter umfassen. Unter "Stimmberechtigung" im engeren Sinne könnte nur das Stimm- und das aktive Wahlrecht, allenfalls noch das passive Wahlrecht, die Wählbarkeit, verstanden werden. Im vorliegenden Fall geht es indessen nicht um die Wählbarkeit von Pfarrer Klaus S. in die Kirchenvorsteherschaft, sondern um die Vereinbarkeit zwischen Pfarramt und Mitgliedschaft in der Kirchenvorsteherschaft. Das Bundesgericht hat lange Zeit Beschwerden über solche Unvereinbarkeitsbestimmungen nicht als Stimmrechtsbeschwerden nach Art. 85 lit. a OG , sondern als Verfassungsbeschwerden behandelt. Erst in jüngerer Zeit zählt es auch die Unvereinbarkeitsbestimmungen zum Schutzbereich der politischen Rechte (vgl. BGE 119 Ia 167 E. 1c S. 170; BGE 116 Ia 477 E. 1a 479 ff.; BGE 114 Ia 395 E. 3b S. 400 f.). Es erscheint jedenfalls als ungewiss, ob das Verwaltungsgericht in der hier gegebenen Streitsache auf eine Beschwerde gegen den Entscheid des Kirchenrats eintreten würde. Da nach der bundesgerichtlichen Rechtsprechung vom Erfordernis der Ausschöpfung des kantonalen Instanzenzugs abgesehen werden kann, wenn ernsthafte Zweifel über die Zulässigkeit eines kantonalen Rechtsmittels bestehen ( BGE 118 Ia 415 E. 3 S. 418 f.; BGE 116 Ia 442 E. 1a S. 444; BGE 114 Ia 263 E. 2b S. 265), ist auf die vorliegende Beschwerde einzutreten. e) Gemäss Art. 89 Abs. 1 OG sind Stimmrechtsbeschwerden innert 30 Tagen seit Eröffnung des angefochtenen Akts zu erheben. Sowohl der Beschwerdeführer als auch der Evangelische Kirchenrat gehen davon aus, dass nicht schon die am 9. Juli 1992 formlos erteilte Antwort als anfechtbarer Entscheid anzusehen ist, sondern erst die förmliche Abweisung der Beschwerde am 29. September 1993. Dem ist beizupflichten. Die Beschwerdefrist ist unter diesen Umständen eingehalten. f) Es sind damit sämtliche Voraussetzungen zur Erhebung einer Stimmrechtsbeschwerde erfüllt. Auf das Rechtsmittel ist daher einzutreten.</w:t>
      </w:r>
    </w:p>
    <w:p>
      <w:r>
        <w:rPr>
          <w:b/>
        </w:rPr>
        <w:t>E. 2</w:t>
      </w:r>
    </w:p>
    <w:p>
      <w:r>
        <w:t>Der Beschwerdeführer macht geltend, § 16 Abs. 3 EKV, wonach der von der Gemeinde gewählte Pfarrer von Amtes wegen der Kirchenvorsteherschaft angehöre, widerspreche der Unvereinbarkeitsbestimmung von § 29 Abs. 1 KV, der verbiete, dass jemand seiner unmittelbaren Aufsichtsbehörde angehöre. BGE 120 Ia 194 S. 199 Es verletze die politischen Rechte, wenn der Evangelische Kirchenrat die Auffassung vertrete, Pfarrer Klaus S. gehöre der Kirchenvorsteherschaft Bussnang von Amtes wegen an. Das Bundesgericht prüft im Rahmen der Stimmrechtsbeschwerde die Auslegung und Anwendung des kantonalen Verfassungsrechts frei ( BGE 119 Ia 167 E. 2 S. 174). a) Die Thurgauer Verfassung vom 16. März 1987 stellt am Anfang ihres organisationsrechtlichen Teils in § 29 Abs. 1 den Grundsatz auf, dass niemand seiner unmittelbaren Aufsichtsbehörde angehören dürfe. Die etwas ältere Verfassung der Evangelischen Landeskirche aus dem Jahre 1984 bestimmt in § 16 Abs. 3, dass von der Gemeinde gewählte Pfarrer von Amtes wegen Mitglieder der Kirchenvorsteherschaft seien. Ob diese beiden Normen im vorliegenden Fall zueinander in Widerspruch treten, wie dies der Beschwerdeführer behauptet, hängt davon ab, ob die Kirchenvorsteherschaft die unmittelbare Aufsichtsbehörde des Gemeindepfarrers ist (dazu nachstehend lit. b) und ob § 29 Abs. 1 KV für den in Frage stehenden Bereich der kirchlichen Organisation Anwendung findet (dazu nachstehend lit. c). Anhand der gefundenen Antworten ist anschliessend über das Vorliegen einer Verletzung des kantonalen Verfassungsrechts und damit der politischen Rechte des Beschwerdeführers zu befinden (nachstehend lit. d und e). b) Die Aufgaben der Kirchenvorsteherschaft werden in § 18 EKV im einzelnen aufgeführt. Nach Ziff. 8 dieser Bestimmung zählt dazu ausdrücklich die Aufsicht über die Amtsführung der Pfarrer. Der Evangelische Kirchenrat anerkennt, dass die Gemeindepfarrer zumindest in administrativer Hinsicht der unmittelbaren Aufsicht der Kirchenvorsteherschaft unterstehen. Er macht jedoch geltend, in seinem Amt als Hirte der Gemeinde sei ihm die Kirchenvorsteherschaft beigeordnet, und in Fragen der Glaubensverkündigung und Liturgie habe sie keine Kompetenzen. In dieser letzteren Hinsicht sei der Pfarrer direkt der Aufsicht des Kirchenrats unterstellt. Wenn der Gemeindepfarrer somit der Kirchenvorsteherschaft angehöre, so sitze er höchstens dann in seiner Aufsichtsbehörde, wenn es um rein administrative Belange gehe. Diesfalls würden aber die üblichen Ausstandsregeln gelten, weshalb eine Verletzung von § 29 Abs. 1 KV nicht angenommen werden könne. Im übrigen sei die BGE 120 Ia 194 S. 200 Stellung des Pfarrers in der Kirchenvorsteherschaft historisch begründet; früher sei er sogar von Amtes wegen deren Präsident gewesen. Auch wenn sich die Aufsicht der Kirchenvorsteherschaft über die Amtsführung der Pfarrer gemäss § 18 Ziff. 7 EKV nicht auf die geistlichen Belange erstreckt, so besteht sie unbestrittenermassen im Bereich der administrativen Fragen. Diese mögen bei der Verwirklichung des kirchlichen Auftrags zwar weniger im Vordergrund stehen als die geistlichen Aufgaben, doch kommt ihnen im kirchlichen Leben keineswegs eine nur nebensächliche Bedeutung zu. Entgegen der Auffassung des Evangelischen Kirchenrats wird § 29 Abs. 1 KV nicht Genüge getan, wenn der Gemeindepfarrer bei der Behandlung administrativer Fragen, die ihn betreffen, in den Ausstand tritt. Die Verfassungsbestimmung bezweckt vielmehr eine klare Trennung zwischen den Aufsichtsbehörden und den ihnen unmittelbar Unterstellten. Sie will damit die Unabhängigkeit des für die Aufsicht zuständigen Organs gegenüber den Beaufsichtigten gewährleisten. Diese Unabhängigkeit ist nicht in gleichem Masse vorhanden, wenn ein Untergebener zugleich Mitglied der Aufsichtsbehörde ist und nur einzelfallweise in den Ausstand tritt. Umgekehrt hindert die Nichtmitgliedschaft des Pfarrers in der Kirchenvorsteherschaft diese nicht, ihn beratend beizuziehen, namentlich wenn Fragen aus dem geistlichen Bereich zu behandeln sind. Die Hinweise des Evangelischen Kirchenrats auf den historischen Hintergrund von § 16 Abs. 3 EKV sind im vorliegenden Zusammenhang nicht von Bedeutung. Die frühere Kantonsverfassung kannte keine § 29 Abs. 1 KV entsprechende Bestimmung. Die Meinungsäusserungen zu § 16 Abs. 3 EKV in der vorberatenden Kommission vom 18. März 1983 konnten die erst vier Jahre später beschlossene neue Kantonsverfassung noch nicht mitberücksichtigen. Es ergibt sich somit, dass die Kirchenvorsteherschaft zumindest im administrativen Bereich die unmittelbare Aufsichtsbehörde des Gemeindepfarrers ist. Eine Verletzung von § 29 Abs. 1 KV liegt aber nur vor, soweit diese Norm auch im hier zu beurteilenden kirchlichen Bereich beachtet werden muss. c) Nach § 92 Abs. 1 KV ordnet die evangelisch-reformierte Landeskirche des Kantons Thurgau ihre inneren Angelegenheiten selbständig. Die Belange, welche sowohl den staatlichen als auch den kirchlichen Bereich betreffen, regelt sie in einem Erlass, der die demokratischen und rechtsstaatlichen Grundsätze zu wahren hat (§ 92 Abs. 2 KV). Zu den letzteren gehört auch § 29 Abs. 1 KV, wonach niemand seiner unmittelbaren Aufsichtsbehörde angehören darf. BGE 120 Ia 194 S. 201 Zu den inneren Angelegenheiten der Landeskirchen zählen gemeinhin Lehre, Verkündigung, Kultus, Seelsorge, kirchlicher Unterricht, Mission und karitative Tätigkeit, zu den äusseren Angelegenheiten dagegen Organisation, Mitgliedschaft, Stimm- und Wahlrecht und Finanzordnung (ULRICH HÄFELIN, Kommentar BV, Art. 49, N. 23; UELI FRIEDERICH, Kirchen und Glaubensgemeinschaften im pluralistischen Staat, Diss. Bern, 1993, S. 374 ff.; PETER KARLEN, Das Grundrecht der Religionsfreiheit in der Schweiz, Diss. Zürich, 1988, S. 138 f.). Während die Evangelische Landeskirche des Kantons Thurgau in der Ordnung der inneren Angelegenheiten gemäss § 92 Abs. 1 KV Autonomie geniesst und daher grundsätzlich nicht an die Prinzipien der Thurgauer Kantonsverfassung gebunden ist, besteht eine solche Bindung gemäss § 92 Abs. 2 KV für die äusseren bzw. gemischten Angelegenheiten (vgl. auch KARLEN, a.a.O., S. 283; FELIX HAFNER, Kirchen im Kontext der Grund- und Menschenrechte, 1992, S. 333). Die in § 18 EKV genannten Aufgaben der Kirchenvorsteherschaft erstrecken sich zu einem erheblichen Teil auf äussere Angelegenheiten. Ebensowenig ist die Tätigkeit der Gemeindepfarrer auf innere Angelegenheiten beschränkt (vgl. § 23 EKV). Auch die Aufsicht der Kirchenvorsteherschaft über die Amtsführung der Pfarrer berührt in einem beträchtlichen Umfang äussere Angelegenheiten. Dies gilt namentlich mit Bezug auf organisatorische, administrative und finanzielle Fragen. Die Bildung und Zusammensetzung der Kirchenvorsteherschaft ist jedenfalls insoweit ebenfalls als äussere Angelegenheit zu betrachten, als deren Tätigkeit äussere Angelegenheiten betrifft. Die Bestimmung der Zusammensetzung der Kirchenvorsteherschaft kann somit nicht vollständig dem inneren Bereich zugerechnet werden, in dem der Landeskirche Autonomie zukommt. Demzufolge ist gemäss § 92 Abs. 2 KV bei der Umschreibung des Mitgliederkreises der Kirchenvorsteherschaft der Grundsatz von § 29 Abs. 1 KV zu beachten. d) Wie bereits dargelegt wurde, ist die Kirchenvorsteherschaft zumindest in administrativen Fragen die unmittelbare Aufsichtsbehörde der Pfarrer. In diesem zugleich den äusseren Angelegenheiten zuzurechnenden Bereich ist § 29 Abs. 1 KV auch für die kirchliche Organisation verbindlich. Für eine abweichende Regelung, wie sie § 16 Abs. 3 EKV darstellt, besteht kein Raum. Diese letztere Norm ist daher mit § 29 Abs. 1 KV insoweit nicht vereinbar. BGE 120 Ia 194 S. 202 Die Genehmigung von § 16 Abs. 3 EKV durch den Grossen Rat des Kantons Thurgau vom 4. November 1985 ändert an dieser Feststellung nichts. Einmal ist zu beachten, dass sie noch unter der Herrschaft der alten Kantonsverfassung von 1869 erfolgte, welche keine § 29 Abs. 1 KV entsprechende Bestimmung enthielt. Die neue Verfassung vom 16. März 1987 trat am 1. Januar 1990 in Kraft und setzte alles früher erlassene Recht, das ihr widersprach, ausser Kraft (§ 96 Abs. 1 KV). Sodann könnte ein Genehmigungsentscheid eines Kantonsparlaments das Bundesgericht nicht hindern, auf staatsrechtliche Beschwerde hin eine mit der Kantonsverfassung im Widerspruch stehende Bestimmung der Kirchenverfassung aufzuheben bzw. als nicht anwendbar zu erklären. e) Aus den voranstehenden Erwägungen ergibt sich, dass der Evangelische Kirchenrat im vorliegenden Fall § 16 Abs. 3 EKV wegen Widerspruchs zu § 29 Abs. 1 KV nicht hätte anwenden und Pfarrer Klaus S. nicht von Amtes wegen als Mitglied der Kirchenvorsteherschaft Bussnang hätte ansehen dürfen. Sein Entscheid ist in Gutheissung der staatsrechtlichen Beschwerde daher aufzuheben. Zur Herstellung des verfassungsmässigen Zustands hat der Evangelische Kirchenrat einen neuen Entscheid zu fällen, der darauf hinausläuft, dass Pfarrer Klaus S. nicht länger das Amt eines Mitglieds der Kirchenvorsteherschaft Bussnang wird ausüben dürfen. Über die aus diesem Urteil für andere Kirchgemeinden zu ziehenden Konsequenzen ist hier nicht zu befinden, da sich der Streitgegenstand des vorliegenden Falls auf die Zulässigkeit der Mitgliedschaft von Pfarrer Klaus S. in der Kirchenvorsteherschaft Bussnang beschränkt.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