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90</w:t>
      </w:r>
    </w:p>
    <w:p>
      <w:r>
        <w:t>Bundesgericht (BGE), 1994-01-01, DE</w:t>
      </w:r>
    </w:p>
    <w:p>
      <w:r>
        <w:rPr>
          <w:b/>
        </w:rPr>
        <w:t xml:space="preserve">Quelle: </w:t>
      </w:r>
      <w:r>
        <w:t>https://mcp.opencaselaw.ch/entscheid/bge_BGE_120_IV_90</w:t>
      </w:r>
    </w:p>
    <w:p>
      <w:r>
        <w:t>FR: ATF 120 IV 90</w:t>
      </w:r>
    </w:p>
    <w:p>
      <w:r>
        <w:t>IT: DTF 120 IV 90</w:t>
      </w:r>
    </w:p>
    <w:p>
      <w:pPr>
        <w:pStyle w:val="Heading2"/>
      </w:pPr>
      <w:r>
        <w:t>Regeste</w:t>
      </w:r>
    </w:p>
    <w:p>
      <w:r>
        <w:t>Regeste Art. 270 Abs. 1 BStP. Legitimation des Geschädigten zur eidgenössischen Nichtigkeitsbeschwerde. Anwendung der von der Rechtsprechung entwickelten Grundsätze auf einen Fall von Nötigungsversuch und Ehrverletzung (Konkretisierung der Rechtsprechung).</w:t>
      </w:r>
    </w:p>
    <w:p>
      <w:r>
        <w:t>Regeste Art. 270 al. 1 PPF. Qualité du lésé pour déposer un pourvoi en nullité de droit fédéral. Application des principes développés par la jurisprudence à un cas de tentative de contrainte et d'atteinte à l'honneur (concrétisation de la jurisprudence).</w:t>
      </w:r>
    </w:p>
    <w:p>
      <w:r>
        <w:t>Regesto Art. 270 cpv. 1 PP. Legittimazione del danneggiato a proporre ricorso per cassazione al Tribunale federale. Applicazione dei principi sviluppati dalla giurisprudenza a un caso di tentata coazione e di delitto contro l'onore (concretizzazione della giurisprudenza).</w:t>
      </w:r>
    </w:p>
    <w:p>
      <w:pPr>
        <w:pStyle w:val="Heading2"/>
      </w:pPr>
      <w:r>
        <w:t>Erwägungen</w:t>
      </w:r>
    </w:p>
    <w:p>
      <w:r>
        <w:rPr>
          <w:b/>
        </w:rPr>
        <w:t>E. 1</w:t>
      </w:r>
    </w:p>
    <w:p>
      <w:r>
        <w:t>a) Nach Art. 270 Abs. 1 BStP (SR 312.0) in der Fassung gemäss Bundesgesetz über die Hilfe an Opfer von Straftaten (OHG [SR 312.5]) vom 4. Oktober 1991, in Kraft seit 1. Januar 1993, steht die eidgenössische Nichtigkeitsbeschwerde unter anderem dem Geschädigten zu, wenn er sich bereits vorher am Verfahren beteiligt hat und soweit sich der Entscheid auf die Beurteilung seiner Zivilforderung auswirken kann. Diese Bestimmung entspricht im wesentlichen Art. 8 Abs. 1 lit. c OHG , wonach das Opfer im Sinne des OHG (Art. 2) den Gerichtsentscheid mit den gleichen Rechtsmitteln anfechten kann wie der Beschuldigte, wenn es sich bereits vorher am Verfahren beteiligt hat und soweit der Entscheid sich auf die Beurteilung seiner Zivilansprüche auswirken kann. Der Strafantragsteller und der Privatstrafkläger sind mithin, anders als nach dem alten Recht (Art. 270 Abs. 1 Satz 2 und Abs. 3 aBStP), nicht mehr schon in dieser Eigenschaft zur eidgenössischen Nichtigkeitsbeschwerde legitimiert ( BGE 120 IV 50 E. 3a). Die Legitimation zur eidgenössischen Nichtigkeitsbeschwerde bestimmt sich vorliegend nach dem neuen Recht, da der angefochtene Entscheid nach dem 1. Januar 1993, also unter der Herrschaft des neuen Rechts, ausgefällt worden ist ( BGE 120 IV 46 E. 1). BGE 120 IV 90 S. 92 aa) Der Kassationshof hat erkannt, dass das Opfer im Sinne des OHG zur eidgenössischen Nichtigkeitsbeschwerde gegen ein den Angeschuldigten freisprechendes Urteil nur unter der Voraussetzung legitimiert ist, dass es, soweit zumutbar, im kantonalen Verfahren adhäsionsweise eine Zivilforderung geltend gemacht hat. Gegen einen (gerichtlich bestätigten) Einstellungsbeschluss kann es dagegen ungeachtet der Geltendmachung von Zivilforderungen im Strafverfahren eidgenössische Nichtigkeitsbeschwerde erheben. Dies gilt in gleicher Weise für den Geschädigten, der nicht Opfer im Sinne des OHG ist ( BGE 120 IV 51 E. 4). bb) Allerdings müssen die in Art. 8 Abs. 1 lit. c OHG respektive Art. 270 Abs. 1 BStP ausdrücklich genannten und die sich aus diesen Bestimmungen ergebenden Legitimationsvoraussetzungen nicht in jedem Fall erfüllt sein. So kann das Opfer die Verletzung von Rechten, die ihm das OHG einräumt (etwa die Verletzung des Rechts, einen Gerichtsentscheid zu verlangen, wenn das Verfahren eingestellt wird, Art. 8 Abs. 1 lit. b OHG ), ungeachtet dieser Legitimationsvoraussetzungen mit eidgenössischer Nichtigkeitsbeschwerde rügen. Sodann kann der Strafantragsteller unabhängig von diesen Legitimationsvoraussetzungen einen Entscheid mit eidgenössischer Nichtigkeitsbeschwerde anfechten, soweit es um Fragen des Strafantragsrechts als solches geht ( BGE 120 IV 57 E. 7). cc) Sodann ist der Privatstrafkläger ungeachtet der in Art. 8 Abs. 1 lit. c OHG respektive Art. 270 Abs. 1 BStP genannten Voraussetzungen zur eidgenössischen Nichtigkeitsbeschwerde legitimiert, wenn andernfalls mangels Beschwerdelegitimation der Anklagebehörden der Rechtsweg allzu stark eingeschränkt wäre und das Bundesgericht daher nicht mehr ausreichend für die einheitliche Anwendung des Bundesrechts sorgen könnte ( BGE 120 IV 50 E. 3b). dd) Da die Auslegung von Art. 8 Abs. 1 lit. c OHG und von Art. 270 Abs. 1 BStP sowie die übergangsrechtlichen Fragen in verschiedener Hinsicht einige Schwierigkeiten bereiten, tritt der Kassationshof im Sinne einer übergangsrechtlichen Lösung einstweilen auf die eidgenössischen Nichtigkeitsbeschwerden von Strafantragstellern und Privatstrafklägern, die nach dem alten Recht dazu legitimiert waren, ein, wenn eine Zivilforderung aus der eingeklagten strafbaren Handlung immerhin denkbar ist und der angefochtene Entscheid sich auf deren Beurteilung auswirken kann ( BGE 120 IV 58 E. 9). b) Im Lichte der vorstehenden Erwägungen ist im vorliegenden Fall wie folgt zu entscheiden. BGE 120 IV 90 S. 93 aa) Die Beschwerdeführer behaupten nicht und es ist auch nicht ersichtlich, dass sie im kantonalen Verfahren wegen des angeblichen Nötigungsversuchs adhäsionsweise Zivilforderungen geltend gemacht hätten. Keiner der vorgenannten Umstände, unter denen das Opfer respektive der Geschädigte ungeachtet der in Art. 8 Abs. 1 lit. c OHG respektive Art. 270 Abs. 1 BStP genannten Voraussetzungen (siehe E. 1a/bb und E. 1a/cc) bzw. unabhängig von der Geltendmachung von Zivilforderungen (vgl. E. 1a/dd) zur eidgenössischen Nichtigkeitsbeschwerde legitimiert ist, ist vorliegend erfüllt. Nötigung ist kein Antragsdelikt. Sie wurde auch nicht im Privatstrafklageverfahren verfolgt. Auf die Nichtigkeitsbeschwerde ist daher nicht einzutreten, soweit sie sich gegen den Freispruch von der Anschuldigung des Nötigungsversuchs richtet. bb) Die Beschwerdeführer haben wegen der behaupteten Ehrverletzung vor der ersten Instanz Genugtuungsforderungen geltend gemacht. Die erste Instanz hat nur die Genugtuungsforderung des Beschwerdeführers 2 teilweise, nämlich im Umfang von Fr. 100.--, geschützt. Indem der Beschwerdeführer 2 vor dem Kantonsgericht die Abweisung der Berufung des Beschwerdegegners beantragte, hielt er an seiner Genugtuungsforderung, soweit sie von der ersten Instanz geschützt worden war, fest. Die Beschwerdeführerin 1 behauptet nicht, dass sie vor dem Kantonsgericht eine Abänderung des erstinstanzlichen Urteils, durch welches ihre Genugtuungsforderung abgewiesen worden war, beantragt habe. Es ist daher davon auszugehen, dass sie vor dem Kantonsgericht keine Zivilforderung mehr geltend gemacht hat. Keine der vorgenannten Ausnahmen ist vorliegend gegeben. Es geht nicht um Fragen des Strafantragsrechts als solches. Das Privatstrafklageverfahren fand keine Anwendung, da die Ehrverletzung mit einem Delikt zusammenfiel, das im ordentlichen Verfahren zu untersuchen und zu beurteilen war (siehe Art. 267 StPO /SG; vgl. auch NIKLAUS OBERHOLZER, Grundzüge des st. gallischen Strafprozessrechts, S. 272). Eine Zivilforderung der Beschwerdeführerin 1 aus der behaupteten Ehrverletzung ist vernünftigerweise nicht denkbar. Demnach ist auf die Nichtigkeitsbeschwerde der Beschwerdeführerin 1 auch insoweit nicht einzutreten, als sie die Ehrverletzung betrifft. Dagegen ist auf die Nichtigkeitsbeschwerde des Beschwerdeführers 2 einzutreten, soweit er die Freisprechung des Beschwerdegegners vom Vorwurf BGE 120 IV 90 S. 94 der Ehrverletzung anficht. Der Beschwerdeführer 2 hat sich bereits vorher am Verfahren beteiligt, er hat im kantonalen Verfahren eine Zivilforderung geltend gemacht, und der angefochtene Entscheid kann sich auf die Beurteilung seiner Zivilforderung auswirken.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