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60</w:t>
      </w:r>
    </w:p>
    <w:p>
      <w:r>
        <w:t>Bundesgericht (BGE), 1994-01-01, DE</w:t>
      </w:r>
    </w:p>
    <w:p>
      <w:r>
        <w:rPr>
          <w:b/>
        </w:rPr>
        <w:t xml:space="preserve">Quelle: </w:t>
      </w:r>
      <w:r>
        <w:t>https://mcp.opencaselaw.ch/entscheid/bge_BGE_120_IV_60</w:t>
      </w:r>
    </w:p>
    <w:p>
      <w:r>
        <w:t>FR: ATF 120 IV 60</w:t>
      </w:r>
    </w:p>
    <w:p>
      <w:r>
        <w:t>IT: DTF 120 IV 60</w:t>
      </w:r>
    </w:p>
    <w:p>
      <w:pPr>
        <w:pStyle w:val="Heading2"/>
      </w:pPr>
      <w:r>
        <w:t>Regeste</w:t>
      </w:r>
    </w:p>
    <w:p>
      <w:r>
        <w:t>Regeste Art. 48 ff. VStrR; Art. 64 IRSG. Ordnet eine Bundesbehörde, die gestützt auf Art. 17 Abs. 4 IRSG durch das Bundesamt für Polizeiwesen mit der Durchführung des Rechtshilfeverfahrens betraut wurde, im Bereich der sog. "anderen" Rechtshilfe gestützt auf das Verwaltungsstrafrecht Zwangsmassnahmen an, so unterliegen diese - nicht aber die Frage der Zulässigkeit der Rechtshilfe - der Beschwerde an die Anklagekammer des Bundesgerichts (E. 1).</w:t>
      </w:r>
    </w:p>
    <w:p>
      <w:r>
        <w:t>Regeste Art. 48 ss DPA; art. 64 EIMP. Lorsqu'une autorité fédérale, à laquelle l'Office fédéral de la police confie l'exécution d'une procédure d'entraide en application de l'art. 17 al. 4 EIMP, ordonne des mesures de contrainte fondées sur le droit pénal administratif et relatives à un "autre acte d'entraide", ces mesures - non pas la question de l'admissibilité de l'entraide - peuvent donner matière à un recours devant la Chambre d'accusation du Tribunal fédéral (consid. 1).</w:t>
      </w:r>
    </w:p>
    <w:p>
      <w:r>
        <w:t>Regesto Art. 48 segg. DPA; art. 64 AIMP. Ove un'autorità federale, a cui l'Ufficio federale di polizia ha delegato l'attuazione di un procedimento di assistenza giudiziaria conformemente all'art. 17 cpv. 4 AIMP, ordina provvedimenti coattivi fondati sul diritto penale amministrativo e relativi alla cosiddetta "altra assistenza", tali provvedimenti, ma non la questione dell'ammissibilità dell'assistenza richiesta, sono impugnabili con reclamo dinanzi alla Camera di accusa del Tribunale federale (consid. 1).</w:t>
      </w:r>
    </w:p>
    <w:p>
      <w:pPr>
        <w:pStyle w:val="Heading2"/>
      </w:pPr>
      <w:r>
        <w:t>Erwägungen</w:t>
      </w:r>
    </w:p>
    <w:p>
      <w:r>
        <w:rPr>
          <w:b/>
        </w:rPr>
        <w:t>E. 1</w:t>
      </w:r>
    </w:p>
    <w:p>
      <w:r>
        <w:t>a) Gemäss Art. 64 Abs. 1 IRSG sind Zwangsmassnahmen im Bereich der anderen Rechtshilfe (IRSG 3. Teil) nach schweizerischem Recht durchzuführen. In der Botschaft des Bundesrates zum heutigen Art. 12 IRSG wird darauf hingewiesen, dass gewisse Bundesbehörden bei der eigentlichen Ausführung von Ersuchen mitzuwirken hätten (Verfolgung und Ahndung von Widerhandlungen nach VStrR [SR 313.0]); die Umschreibung des bei der Ausführung anwendbaren Rechts müsse somit alle auf Bundes- wie auch auf kantonaler Ebene in Frage kommenden Verfahrensordnungen in Strafsachen umfassen (BBl 1976 II 456). Wird daher die Eidg. Zollverwaltung in Anwendung von Art. 17 Abs. 4 IRSG mit der Durchführung des Rechtshilfeverfahrens betraut, so hat sie gemäss Art. 12 IRSG für die BGE 120 IV 60 S. 62 rechtshilfeweise verlangten Prozesshandlungen das Verwaltungsstrafrecht anzuwenden (vgl. unveröffentlichter BGE vom 12. März 1993 i.S. Schweiz. Volksbank gegen Direktion des I. Zollkreises, E. 1). Die Eidg. Zollverwaltung verfügte die angefochtene Durchsuchung daher zu Recht gestützt auf Art. 48-50 VStrR . b) Gemäss Art. 26 Abs. 1 VStrR kann gegen Zwangsmassnahmen ( Art. 45 ff. VStrR ) bei der Anklagekammer des Bundesgerichts Beschwerde geführt werden. c) Wurde die angefochtene Zwangsmassnahme - wie hier - gestützt auf eine Bewilligungsverfügung einer Bundesbehörde im Bereich der anderen Rechtshilfe verfügt, so ist diese Verfügung, d.h. die Frage der grundsätzlichen Zulässigkeit der verlangten Rechtshilfe (vgl. betreffend Auslieferungsbegehren: BGE 119 Ib 193 E. 1c), durch die Anklagekammer nicht zu überprüfen, da die Bewilligungsverfügung der Verwaltungsgerichtsbeschwerde unmittelbar an das Bundesgericht ( Art. 25 Abs. 1 IRSG ) unterliegt (vgl. BGE 116 Ib 96 , unveröffentlichte E. 1b); zuständig zu deren Behandlung ist die I. öffentlichrechtliche Abteilung des Bundesgerichts ( BGE 117 IV 209 E. 1b). Soweit sich die Beschwerdeführerinnen gegen die grundsätzliche Zulässigkeit der bewilligten Rechtshilfe wenden, ist daher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