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265</w:t>
      </w:r>
    </w:p>
    <w:p>
      <w:r>
        <w:t>Bundesgericht (BGE), 1994-01-01, DE</w:t>
      </w:r>
    </w:p>
    <w:p>
      <w:r>
        <w:rPr>
          <w:b/>
        </w:rPr>
        <w:t xml:space="preserve">Quelle: </w:t>
      </w:r>
      <w:r>
        <w:t>https://mcp.opencaselaw.ch/entscheid/bge_BGE_120_IV_265</w:t>
      </w:r>
    </w:p>
    <w:p>
      <w:r>
        <w:t>FR: ATF 120 IV 265</w:t>
      </w:r>
    </w:p>
    <w:p>
      <w:r>
        <w:t>IT: DTF 120 IV 265</w:t>
      </w:r>
    </w:p>
    <w:p>
      <w:pPr>
        <w:pStyle w:val="Heading2"/>
      </w:pPr>
      <w:r>
        <w:t>Regeste</w:t>
      </w:r>
    </w:p>
    <w:p>
      <w:r>
        <w:t>Regeste Art. 25, 26, 111 und 112 StGB; Teilnahme an Mord, besondere persönliche Verhältnisse. Abgrenzung Mittäterschaft/Gehilfenschaft. Der uneingeweihte Lenker eines Autos, der während der Fahrt bemerkt, dass zwei Fahrgäste eine Begleiterin zu erdrosseln beginnen, ist Gehilfe der Tat, wenn er weiterfährt und dadurch das Gelingen der Tat fördert (E. 2). Von mehreren Beteiligten sind nur diejenigen wegen Mordes zu verurteilen, die selbst besonders skrupellos handelten (E. 3).</w:t>
      </w:r>
    </w:p>
    <w:p>
      <w:r>
        <w:t>Regeste Art. 25, 26, 111 et 112 CP; participation à un assassinat, circonstances personnelles spéciales. Limite entre la coactivité et la complicité. Le conducteur d'une voiture qui, sans être averti des intentions de deux passagers, remarque en cours de route qu'ils commencent à étrangler celle qui les accompagne, est complice de l'acte s'il continue à rouler, favorisant ainsi l'accomplissement du crime (consid. 2). S'il y a plusieurs participants, seuls ceux qui ont agi eux-mêmes avec une absence particulière de scrupules sont passibles d'une condamnation pour assassinat (consid. 3).</w:t>
      </w:r>
    </w:p>
    <w:p>
      <w:r>
        <w:t>Regesto Art. 25, 26, 111 e 112 CP; compartecipazione a un assassinio, circostanze personali speciali. Delimitazione fra correità e complicità. Il conducente di una vettura che, senza essere informato delle intenzioni di due passeggeri, si accorge durante il tragitto che questi ultimi cominciano a strangolare la persona che li accompagna, è complice dell'atto se continua a condurre, favorendo così la realizzazione del reato (consid. 2). In caso di concorso di persone, solo coloro che hanno agito personalmente con un'assenza particolare di scrupoli sono punibili per assassinio (consid. 3).</w:t>
      </w:r>
    </w:p>
    <w:p>
      <w:pPr>
        <w:pStyle w:val="Heading2"/>
      </w:pPr>
      <w:r>
        <w:t>Erwägungen</w:t>
      </w:r>
    </w:p>
    <w:p>
      <w:r>
        <w:rPr>
          <w:b/>
        </w:rPr>
        <w:t>E. 2</w:t>
      </w:r>
    </w:p>
    <w:p>
      <w:r>
        <w:t>Obwohl der Beschwerdeführer an der Strangulation des Opfers selber nicht mitgewirkt hat, wirft ihm die Vorinstanz vor, er habe sich an der Tötung in einer Weise beteiligt, dass er als Mittäter dastehe. Dies wird vom Beschwerdeführer bestritten. Ebenso stellt er in Abrede, Gehilfe im Sinne von Art. 25 StGB gewesen zu sein. In diesem Zusammenhang macht er zudem geltend, er habe keinen Tatvorsatz gehabt. a) Die Vorinstanz geht zu Gunsten des Beschwerdeführers davon aus, am Nachmittag habe er die Pläne zur Tötung der R. nicht ernst genommen, den beiden anderen eine solche Tat nicht zugetraut und nie gedacht, dass sie das Mädchen töten könnten. Er habe es einfach nicht glauben können, dass die beiden "so etwas tun könnten", und nicht den Eindruck gehabt, "dass das am Abend geschehen könnte". Der Beschwerdeführer habe erst erkannt, dass "aus dem Spiel Ernst geworden war", als E. und G. während der Fahrt zu würgen begannen. Die BGE 120 IV 265 S. 270 Tötungsabsicht der Beteiligten sei für ihn ohne Zweifel zu jenem Zeitpunkt erkennbar gewesen, als er nach dem ersten Würgen blaue Striemen am Hals des Mädchens festgestellt, die Beteiligten zum Aufhören aufgefordert und darauf die Antwort erhalten habe, jetzt müssten sie R. umbringen, da sie sonst später vom Würgen erzählen könnte. Zu diesem Zeitpunkt habe es der Beschwerdeführer objektiv betrachtet in der Hand gehabt, die Tötung (z.B. durch Anhalten, Hupen und Aussteigen) zu verhindern. Der Beschwerdeführer habe im übrigen auch eine Garantenstellung innegehabt. Er sei Lenker und Halter des Fahrzeuges gewesen, in welchem R. als Fahrgast auf dem Beifahrersitz Platz genommen hatte. Er sei es gewesen, der sie im Auftrag der beiden anderen zur Fahrt eingeladen und von ihr das Benzingeld erhalten hatte. Als er realisiert habe, dass E. und G., entgegen seinen bisherigen Annahmen und Vorstellungen, ihren Tötungsvorsatz zu verwirklichen eben doch entschlossen waren, habe er auch erkannt, dass er durch das Zurverfügungstellen seines Wagens die Gefahrenlage geschaffen hatte. Infolge seiner Garantenstellung habe er eine Rechtspflicht zum Handeln gehabt. Indem er bei der von ihm als solche erkannten Tötungshandlung nicht rechtzeitig eingegriffen habe und sich vom Argument, dass R. wegen des Vorfalles bei der Polizei eine Anzeige erstatten könnte, habe überzeugen lassen, habe er sich nicht nur den Tötungsvorsatz der beiden anderen zu eigen gemacht, sondern wie diese den Tatbestand des Mordes verwirklicht. Die Strangulation sei während mindestens drei bis fünf Minuten bzw. während einer Fahrstrecke von mehreren Kilometern erfolgt, weshalb in zeitlicher Hinsicht ein Einschreiten des Beschwerdeführers gegen die Tat objektiv möglich gewesen wäre. Aus seinen Aussagen gehe hervor, dass er für sich eine Konfliktsituation in Anspruch nehme, in der er sich befunden habe, nachdem er gehört hatte, dass jetzt aus Spass Ernst geworden sei und dass man jetzt R. umbringen müsse, damit sie nichts erzählen könne. Er habe nämlich nicht gesehen werden wollen, weshalb er in Turbenthal nicht angehalten habe. Sodann habe er Angst gehabt, "dass irgend etwas von diesem Würgen auskommen würde und er zur Polizei hätte gehen müssen". In diesem Konflikt habe er sich dafür entschieden weiterzufahren, bis es dann zu spät war. Den Tatbestand des Mordes habe er damit nicht nur durch eine Unterlassung verwirklicht, sondern auch durch ein aktives Handeln, indem er als Lenker des Tatfahrzeuges weitergefahren sei und "die bewohnten Gebiete von Turbenthal" BGE 120 IV 265 S. 271 verlassen habe, während die beiden anderen für ihn erkennbar das Opfer zu Tode würgten. Dadurch habe er einen so entscheidenden Tatbeitrag geleistet, dass er als Mittäter erscheine. Schliesslich wäre er - wenn auch in mittel bis schwer beeinträchtigtem Mass - fähig gewesen, nach seiner Einsicht in das Unrecht der Tat zu handeln. Er hätte sich nicht unmittelbar und in direkter Konfrontation gegen die beiden anderen durchsetzen müssen, da andere Handlungen - wie das blosse Anhalten in Turbenthal, das Betätigen der Hupe oder das Verlassen des Fahrzeugs - "als durchaus unwesentliche Einwirkungen" genügt hätten, um den Erfolg zu verhindern. b) Zusammenfassend kommt die Vorinstanz zum Schluss, der Beschwerdeführer habe den Tatbestand des Mordes nicht nur durch eine Unterlassung verwirklicht, sondern auch durch ein aktives Handeln, indem er als Lenker des Tatfahrzeuges weitergefahren und schliesslich die bewohnten Gebiete von Turbenthal verlassen habe, während die beiden Mitangeklagten für ihn erkennbar das Opfer zu Tode würgten. Die Abgrenzung zwischen Handlung und Unterlassung ist im Zweifel nach dem Subsidiaritätsprinzip vorzunehmen. Es ist immer zuerst zu prüfen, ob ein aktives Tun vorliegt, das tatbestandsmässig, rechtswidrig und schuldhaft ist ( BGE 115 IV 199 E. 2a). Dem Beschwerdeführer ist vorzuwerfen, dass er in der letzten Phase des Geschehens im Wissen um die Tötungsabsicht der beiden Mitangeklagten während mehrerer Minuten weitergefahren ist und damit eine bewohnte Ortschaft verlassen hat, in der die Tat - nach Auffassung der Vorinstanz - hätte verhindert werden können. Ihm ist folglich ein aktives Tun (nämlich das Weiterfahren) vorzuwerfen, also ein Handlungs- und nicht ein Unterlassungsdelikt (ebenso in einem ähnlichen Fall der deutsche BGH, Urteil vom 21. Mai 1981 E. 1, DAR 1981 S. 226 Nr. 104). Ob der Beschwerdeführer eine Garantenstellung hatte, kann deshalb offenbleiben. c) Es ist zu prüfen, ob der Beschwerdeführer Mittäter des Verbrechens oder allenfalls Gehilfe im Sinne von Art. 25 StGB ist, weil er während mehrerer Minuten aus der Ortschaft in unbewohntes Gelände weiterfuhr, als die beiden anderen das Mädchen erdrosselten. aa) Nach der Rechtsprechung ist Mittäter, wer bei der Entschliessung, Planung oder Ausführung eines Deliktes vorsätzlich und in massgebender Weise mit anderen Tätern zusammenwirkt, so dass er als Hauptbeteiligter BGE 120 IV 265 S. 272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nicht. Daraus folgt aber nicht, dass Mittäter nur ist, wer an der eigentlichen Tatausführung beteiligt ist oder sie zu beeinflussen vermag. Mittäterschaft setzt unter anderem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Wenn die Rechtsprechung angenommen hat, Mittäterschaft könne auch darin liegen, dass einer der Teilnehmer massgeblich bei der Entschliessung oder Planung des Deliktes mitgewirkt hat, so darf daraus nicht geschlossen werden, Mittäterschaft sei ausschliesslich möglich, wenn die Tat im voraus geplant und aufgrund eines vorher gefassten gemeinsamen Tatentschlusses ausgeführt wurde (vgl. BGE 118 IV 227 E. 5d/aa, 397 E. 2b, je mit Hinweisen). Demgegenüber ist gemäss Art. 25 StGB als Gehilfe strafbar, wer zu einem Verbrechen oder Vergehen vorsätzlich Hilfe leistet. Nach der Rechtsprechung gilt als Hilfeleistung jeder kausale Beitrag, der die Tat fördert, so dass sich diese ohne Mitwirkung des Gehilfen anders abgespielt hätte. Nicht erforderlich ist, dass es ohne die Hilfeleistung nicht zur Tat gekommen wäre. Die Förderung der Tat genügt. Andererseits muss die Hilfeleistung tatsächlich zur Tat beigetragen, also einen kausalen Beitrag dargestellt haben. Der Gehilfe muss die Erfolgschancen der tatbestandserfüllenden Handlung erhöhen. Zur Frage, inwieweit sogenannte "neutrale" Handlungen oder "Alltagshandlungen" straflos sein sollen, selbst wenn sie bewusst zu einer Deliktsverwirklichung beitragen, hat das Bundesgericht noch nicht abschliessend Stellung genommen ( BGE 119 IV 289 E. 2c mit Hinweisen). Auch im vorliegenden Fall kann dies offen bleiben. bb) Der deutsche Bundesgerichtshof in Strafsachen hatte im Jahre 1981 eine mit dem vorliegenden Fall vergleichbare Angelegenheit zu entscheiden. Die Angeklagte hatte eine weitere Frau sowie zwei Männer in ihrem Personenwagen mitgenommen. Während der Fahrt entschloss sich der eine Mann, der mitfahrenden Frau ein Päckchen Heroin, das diese bei sich führte, und deren Bargeld gewaltsam wegzunehmen. Es kam zu einem Kampf zwischen den beiden, in dessen Verlauf auch der zweite Mann eingriff. Es gelang den beiden BGE 120 IV 265 S. 273 Haupttätern, dem sich heftig wehrenden und laut um Hilfe schreienden Opfer einen Geldbetrag abzunehmen. Der Bundesgerichtshof kam zum Schluss, der nicht eingeweihte Lenker eines Autos mache sich der Beihilfe zum Raub durch positives Tun schuldig, wenn er den Überfall in seinem Fahrzeug bemerke und gleichwohl weiterfahre. Im zur Entscheidung stehenden Fall sei der Tatbeitrag der Angeklagten für die Begehung der Haupttat ursächlich gewesen, da die Handlung des Haupttäters durch die Gehilfentätigkeit erleichtert worden sei. Denn während der Fahrt hätten keine Aussichten bestanden, dass die Schreie des Opfers von Dritten, die die Möglichkeit zum Eingreifen gehabt hätten, gehört werden konnten. Auch der Gehilfenvorsatz sei erstellt, da die Angeklagte während der Fahrt wahrgenommen habe, dass der Frau gewaltsam Heroin weggenommen werden sollte und Geld weggenommen worden ist. Sie habe daher zumindest billigend in Kauf genommen, dass durch ihr Verhalten die Tat erleichtert oder gefördert worden sei. Dass die Angeklagte den Taterfolg selbst nicht wollte und ihn nicht billigte, stehe der Annahme des Gehilfenvorsatzes nicht entgegen (DAR 1981 S. 226 Nr. 104; zustimmend ROXIN, Leipziger Kommentar, 11. Aufl., § 27 N. 24). cc) Im vorliegenden Fall ist ebenso zu entscheiden. Der Beschwerdeführer war am Nachmittag an der Planung der Tat nicht beteiligt. Die Tatherrschaft lag offensichtlich bei den beiden anderen Beteiligten, die sich dazu schon vorher entschlossen hatten. Erst während der Fahrt, als die beiden anderen zu würgen begannen, merkte der Beschwerdeführer, dass "aus dem Spiel Ernst geworden war". Sein Tatbeitrag liegt also nur darin, dass er in der letzten Phase des Geschehens während mehrerer Minuten durch Turbenthal fuhr, als die beiden anderen das Mädchen erdrosselten. Dieser Beitrag erhöhte die Chance, dass den beiden Haupttätern die Tötung gelingen konnte, denn ein allfälliges Eingreifen von Drittpersonen wurde dadurch verunmöglicht. Nach der verbindlichen Feststellung der Vorinstanz wäre der Beschwerdeführer auch subjektiv in der Lage gewesen, in Turbenthal anzuhalten. An seiner Stellung als Gehilfe ändert nichts, dass er mit der Tat zunächst nicht einverstanden war und die anderen sogar aufforderte aufzuhören; denn entscheidend ist, dass er zum deliktischen Gelingen beigetragen hat. Sein Beitrag fiel jedoch nicht derart ins Gewicht, dass man ihn als Hauptbeteiligten und damit als Mittäter ansehen könnte. Es darf in diesem Zusammenhang denn auch nicht übersehen werden, dass sich die Tat gegen 22.00 Uhr ereignete, zu einem Zeitpunkt also, in dem ein Eingreifen durch BGE 120 IV 265 S. 274 eine Drittperson eher wenig wahrscheinlich war. Die Vorinstanz, die von einem Unterlassungsdelikt ausgeht, stellt denn auch zu Recht fest, der Beschwerdeführer habe "durchaus unwesentliche Einwirkungen" auf die beiden anderen Beteiligten unterlassen. Der Beschwerdeführer bestreitet im übrigen zu Unrecht, vorsätzlich gehandelt zu haben. Nach den verbindlichen Feststellungen der Vorinstanz hat er während der Fahrt realisiert, dass E. und G., entgegen seinen vorherigen Annahmen und Vorstellungen, entschlossen waren, R. zu töten, und dass sie diesen Entschluss in die Tat umsetzten. Auch schloss er sich deren Auffassung an, R. müsse umgebracht werden, damit sie bei der Polizei keine Anzeige erstatten könne. Damit ist der Gehilfenschaftsvorsatz erstellt, den der Beschwerdeführer durch seine Weiterfahrt denn auch konkludent zum Ausdruck brachte. d) Nach dem Gesagten ist dem Beschwerdeführer Gehilfenschaft im Sinne von Art. 25 StGB zur Last zu legen. Der angefochtene Entscheid ist also aufzuheben, soweit sein Tatbeitrag als Mittäterschaft qualifiziert worden ist.</w:t>
      </w:r>
    </w:p>
    <w:p>
      <w:r>
        <w:rPr>
          <w:b/>
        </w:rPr>
        <w:t>E. 3</w:t>
      </w:r>
    </w:p>
    <w:p>
      <w:r>
        <w:t>Der Beschwerdeführer macht weiter geltend, der Schuldspruch wegen Mordes verletze Bundesrecht. a) Gemäss Art. 112 StGB macht sich des Mordes schuldig, wer vorsätzlich einen Menschen tötet und dabei besonders skrupellos handelt, namentlich wenn sein Beweggrund, der Zweck der Tat oder die Art der Ausführung besonders verwerflich sind. Mord zeichnet sich danach durch aussergewöhnlich krasse Missachtung fremden Lebens bei der Durchsetzung eigener Absichten aus. Das Gesetz will jenen Tätertyp erfassen, den der Psychiater Hans Binder beschrieben hat als skrupellos, gemütskalt, krass und primitiv egoistisch, ohne soziale Regungen, der sich daher zur Verfolgung seiner eigenen Interessen rücksichtslos über das Leben anderer Menschen hinwegsetzt ( BGE 118 IV 122 E. 2b mit Hinweisen). Den einzelnen Tatumständen kommt indes keine absolute Bedeutung in dem Sinne zu, als sie bei ihrem Vorliegen zur Annahme von Mord zwingen würden. Sie stellen lediglich - wenn auch bedeutsame - Indizien dar. Entscheidend für die Qualifikation ist eine Gesamtwürdigung der äusseren und inneren Umstände der Tat. Die besondere Skrupellosigkeit kann danach immer noch entfallen, namentlich wenn das Tatmotiv einfühlbar und nicht krass egoistisch ist, etwa wenn die Tat durch eine schwere Konfliktsituation ausgelöst wurde ( BGE 118 IV 122 E. 3d, BGE 104 IV 150 E. 1, BGE 101 IV 279 E. 5). BGE 120 IV 265 S. 275 Gemäss Art. 26 StGB sind besondere persönliche Verhältnisse, Eigenschaften und Umstände, die die Strafbarkeit erhöhen, vermindern oder ausschliessen, bei dem Täter, Anstifter oder Gehilfen zu berücksichtigen, bei dem sie vorliegen. Bei der Tötung eines Menschen ist also nur derjenige Beteiligte nach Art. 112 StGB zu bestrafen, der dabei besonders skrupellos handelte (REHBERG, Strafrecht I, 5. Aufl., S. 114; STRATENWERTH, Schweizerisches Strafrecht BT I, 4. Aufl., § 1 N. 33). b) Die Vorinstanz hat in bezug auf die beiden Mitangeklagten aus zutreffenden Gründen die besondere Skrupellosigkeit und damit die Mordqualifikation bejaht. Sie haben das Mädchen zur Hauptsache deswegen getötet, weil es ihnen zu aufdringlich wurde, sie es als lästig empfanden und sie sich an gewissen (unbedeutenden) Gewohnheiten des Opfers stiessen. Ein zweiter Beweggrund ergab sich nach dem ersten Würgen. Das Mädchen sollte nicht erzählen können, es sei gewürgt worden. Zum Zeitpunkt der Tötung war es zudem völlig ahnungs- und wehrlos. Der Tat ging keine Auseinandersetzung voraus. Die Tötung selbst erfolgte ohne die geringste Gefühlsregung und ohne das geringste Mitleid mit dem Mädchen, welches sich gegen das qualvolle, minutenlange Würgen verzweifelt wehrte. Sowohl unter dem Gesichtspunkt dieser äusseren Tatumstände als auch der Beweggründe ist bei den Mittätern die besondere Skrupellosigkeit zu bejahen. Demgegenüber geriet der Beschwerdeführer ohne seinen Willen und unvermittelt in das Tatgeschehen hinein. Er wirkte schliesslich in der Endphase des Geschehens "nur" deshalb mit, weil er befürchtete, dass "irgend etwas von diesem Würgen auskommen würde und er zur Polizei hätte gehen müssen". Dazu kam seine auch von der Vorinstanz hervorgehobene "überaus leichte Beeinflussbarkeit". Der Beschwerdeführer befand sich, wie die Vorinstanz zu Recht feststellt, in einer Konfliktsituation. All dies spricht dafür, dass beim Beschwerdeführer die besondere Skrupellosigkeit im Sinne des Mordtatbestandes zu verneinen ist. Der angefochtene Entscheid ist deshalb auch in diesem Punkte aufzuheben. Die Vorinstanz wird den Beschwerdeführer wegen Gehilfenschaft zu vorsätzlicher Tötung zu verurteilen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