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208</w:t>
      </w:r>
    </w:p>
    <w:p>
      <w:r>
        <w:t>Bundesgericht (BGE), 1994-01-01, DE</w:t>
      </w:r>
    </w:p>
    <w:p>
      <w:r>
        <w:rPr>
          <w:b/>
        </w:rPr>
        <w:t xml:space="preserve">Quelle: </w:t>
      </w:r>
      <w:r>
        <w:t>https://mcp.opencaselaw.ch/entscheid/bge_BGE_120_IV_208</w:t>
      </w:r>
    </w:p>
    <w:p>
      <w:r>
        <w:t>FR: ATF 120 IV 208</w:t>
      </w:r>
    </w:p>
    <w:p>
      <w:r>
        <w:t>IT: DTF 120 IV 208</w:t>
      </w:r>
    </w:p>
    <w:p>
      <w:pPr>
        <w:pStyle w:val="Heading2"/>
      </w:pPr>
      <w:r>
        <w:t>Regeste</w:t>
      </w:r>
    </w:p>
    <w:p>
      <w:r>
        <w:t>Regeste 1. Opportunitätsprinzip. Eine Verletzung des kantonalen Opportunitätsprinzips kann nicht mit der eidgenössischen Nichtigkeitsbeschwerde gerügt werden (E. 1b/bb). 2. Vervielfältigen und Weiterverbreiten eines urheberrechtlich geschützten Werks nach altem und neuem Recht (Art. 50 Abs. 1 Ziff. 1 i.V.m. Art. 42 Ziff. 1 lit. a und b i.V.m. Art. 12 Abs. 1 Ziff. 1 und 2 aURG; Art. 67 Abs. 1 lit. e und f i.V.m. Art. 10 Abs. 2 lit. a und b nURG); Erschöpfungsgrundsatz (Art. 12 Abs. 1 nURG); Eigengebrauch (Art. 22 aURG; Art. 19 Abs. 1 nURG). Wer ein ihm anonym zugestelltes Exemplar einer noch nicht genehmigten Lizentiatsarbeit als Repräsentant einer darin kritisierten Organisation mit Wissen und Willen ohne die Einwilligung der Urheberin vervielfältigt und die Kopien weiteren, in der Arbeit ebenfalls behandelten Institutionen zukommen lässt, macht sich der vorsätzlichen Urheberrechtsverletzung schuldig (E. 2 und 4). 3. Wahrung berechtigter Interessen. Interessenkonflikte zwischen Urhebern einerseits und andern am urheberrechtlich geschützten Werk interessierten Personen andererseits sind in der Regel im URG abschliessend geregelt, weshalb der Rechtfertigungsgrund der Wahrung berechtigter Interessen nur ausnahmsweise in Betracht kommt (E. 3). 4. Rechtsirrtum (Art. 20 StGB); zureichende Gründe verneint (E. 5). 5. Strafzumessung (Art. 48, 63, 68 StGB) (E. 6). 6. Strafregistereintrag (Art. 9 Ziff. 2 V über das Strafregister). In der Regel sind Bussen wegen Übertretungen nicht einzutragen (E. 7).</w:t>
      </w:r>
    </w:p>
    <w:p>
      <w:r>
        <w:t>Regeste 1. Principe de l'opportunité de la poursuite pénale. La violation du principe cantonal de l'opportunité de la poursuite pénale ne peut faire l'objet d'un pourvoi en nullité de droit fédéral (consid. 1b/bb). 2. Reproduction et diffusion d'une oeuvre protégée par le droit d'auteur selon l'ancien et le nouveau droit (art. 50 al. 1 ch. 1 en relation avec l'art. 42 ch. 1 let. a et b en relation avec l'art. 12 al. 1 ch. 1 et 2 aLDA; art. 67 al. 1 let. e et f en relation avec l'art. 10 al. 2 let. a et b nLDA); principe de l'épuisement des droits (art. 12 al. 1 nLDA); utilisation à des fins privées (art. 22 aLDA; art. 19 al. 1 nLDA). Celui qui, en sa qualité de représentant d'une organisation critiquée dans un travail de licence encore non approuvé, reçoit un exemplaire de celui-ci de manière anonyme, le reproduit et l'envoie sans l'accord de l'auteur à d'autres institutions également mentionnées dans l'ouvrage viole intentionnellement le droit d'auteur (consid. 2 et 4). 3. Défense d'intérêts légitimes. Les conflits d'intérêts entre les auteurs d'une part et, d'autre part, les personnes intéressées à une oeuvre protégée par le droit d'auteur sont en principe réglés exclusivement par la LDA. C'est pourquoi le fait justificatif de la défense d'intérêts légitimes n'entre qu'exceptionnellement en considération (consid. 3). 4. Erreur de droit (art. 20 CP); refus d'admettre in casu les raisons suffisantes (consid. 5). 5. Fixation de la peine (art. 48, 63, 68 CP) (consid. 6). 6. Inscription au casier judiciaire (art. 9 ch. 2 de l'ordonnance sur le casier judiciaire). En principe, les amendes sanctionnant les contraventions ne sont pas inscrites (consid. 7).</w:t>
      </w:r>
    </w:p>
    <w:p>
      <w:r>
        <w:t>Regesto 1. Principio dell'opportunità. La violazione del principio cantonale dell'opportunità dell'azione penale non è impugnabile con ricorso per cassazione al Tribunale federale (consid. 1b/bb). 2. Riproduzione e diffusione di un'opera protetta dal diritto di autore previgente e vigente (combinato disposto dell'art. 50 cpv. 1 n. 1 e dell'art. 42 n. 1 lett. a e b LDA previgente; combinato disposto dell'art. 67 cpv. 1 lett. e ed f e dell'art. 10 cpv. 2 lett. a e b LDA vigente); principio dell'esaurimento dei diritti (art. 12 cpv. 1 LDA vigente); utilizzazione per uso privato (art. 22 LDA previgente; art. 19 cpv. 1 LDA vigente). Chi, quale rappresentante di un'organizzazione criticata in un lavoro di licenza non ancora approvato, riceve in modo anonimo un esemplare di tale lavoro, lo riproduce e lo invia, senza l'accordo dell'autore, ad altre istituzioni anch'esse criticate nell'opera in questione, viola intenzionalmente il diritto di autore (consid. 2, 4). 3. Tutela d'interessi legittimi. I conflitti d'interessi tra, da una parte, gli autori e, dall'altra, le altre persone interessate a un'opera protetta dal diritto di autore, sono regolati, in linea di principio, in modo esauriente dalla LDA; la scriminante della tutela d'interessi legittimi entra pertanto in considerazione solo a titolo eccezionale (consid. 3). 4. Errore di diritto (art. 20 CP); ragioni sufficienti negate nella fattispecie concreta (consid. 5). 5. Commisurazione della pena (art. 48, 63, 68 CP) (consid. 6). 6. Iscrizione nel casellario giudiziale (art. 9 n. 2 dell'ordinanza sul casellario giudiziale). Di regola, le multe inflitte per contravvenzioni non sono iscritte (consid. 7).</w:t>
      </w:r>
    </w:p>
    <w:p>
      <w:pPr>
        <w:pStyle w:val="Heading2"/>
      </w:pPr>
      <w:r>
        <w:t>Erwägungen</w:t>
      </w:r>
    </w:p>
    <w:p>
      <w:r>
        <w:rPr>
          <w:b/>
        </w:rPr>
        <w:t>E. 1</w:t>
      </w:r>
    </w:p>
    <w:p>
      <w:r>
        <w:t>b) bb) Nicht einzutreten ist auf die Beschwerde überdies, soweit darin eine Verletzung des Opportunitätsprinzips geltend gemacht wird. Insoweit BGE 120 IV 208 S. 211 bestehen keine bundesrechtlichen Vorschriften, die hier zur Anwendung kommen könnten. Eine Verletzung des Opportunitätsprinzips nach dem kantonalen Recht kann mit der Nichtigkeitsbeschwerde nicht gerügt werden.</w:t>
      </w:r>
    </w:p>
    <w:p>
      <w:r>
        <w:rPr>
          <w:b/>
        </w:rPr>
        <w:t>E. 2</w:t>
      </w:r>
    </w:p>
    <w:p>
      <w:r>
        <w:t>Das Bundesgesetz betreffend das Urheberrecht an Werken der Literatur und Kunst vom 7. Dezember 1922 ist durch das Bundesgesetz über das Urheberrecht und verwandte Schutzrechte vom 9. Oktober 1992, in Kraft seit 1. Juli 1993, ersetzt worden. Zwischen dem alten (aURG, BS 2 817) und dem neuen Recht (nURG, SR 231.1) bestehen in bezug auf die hier zu erörternden Fragen keine wesentlichen Unterschiede. a) Die in Frage stehende Lizentiatsarbeit der Beschwerdegegnerin ist offensichtlich ein Werk im urheberrechtlichen Sinne ( Art. 1 aURG ; Art. 2 nURG; vgl. BGE 117 II 466 E. 2a mit Hinweisen), was auch die Beschwerdeführer nicht mehr in Abrede stellen. b) Das Urheberrecht besteht unter anderem in dem ausschliesslichen Recht, das Werk durch irgendein Verfahren wiederzugeben ( Art. 12 Abs. 1 Ziff. 1 aURG ). Die Urheberin hat das ausschliessliche Recht zu bestimmen, ob, wann und wie das Werk verwendet wird (Art. 10 Abs. 1 nURG); sie hat unter anderem insbesondere das Recht, Werkexemplare herzustellen (Art. 10 Abs. 2 lit. a nURG). Die Urheberin hat also das ausschliessliche Vervielfältigungsrecht. Ohne Bedeutung ist die Zahl der hergestellten Werkexemplare; auch ein einziges Exemplar fällt unter das Vervielfältigungsrecht (DENIS BARRELET/WILLI EGLOFF, Das neue Urheberrecht, Bern 1994, Art. 10 N. 12). Die Beschwerdeführer verletzten diese Bestimmungen, indem sie das ihnen anonym zugesandte Werkexemplar vervielfältigten. c) Das Urheberrecht besteht unter anderem in dem ausschliesslichen Recht, Exemplare des Werkes zu verkaufen, feilzuhalten oder sonst in Verkehr zu bringen ( Art. 12 Abs. 1 Ziff. 2 aURG ). Die Urheberin hat insbesondere das Recht, Werkexemplare anzubieten, zu veräussern oder sonstwie zu verbreiten (Art. 10 Abs. 2 lit. b nURG). Darunter fällt jede Form der Übergabe, also zum Beispiel auch die Leihe und die Schenkung (ALOIS TROLLER, Immaterialgüterrecht, Bd. II, 3. Aufl. 1985, S. 686 mit Hinweis auf S. 623; BARRELET/EGLOFF, Art. 10 N. 16). Das ausschliessliche Verbreitungsrecht betrifft sämtliche Werkexemplare, seien sie rechtmässig oder widerrechtlich hergestellt worden (BARRELET/EGLOFF, Art. 10 N. 16). BGE 120 IV 208 S. 212 Die Beschwerdeführer verstiessen gegen diese Bestimmungen, indem sie einige von ihnen hergestellte Kopien des Werks Dritten zukommen liessen. d) Hat die Urheberin ein Werkexemplar veräussert oder der Veräusserung zugestimmt, so darf dieses weiterveräussert oder sonstwie verbreitet werden (Art. 12 Abs. 1 nURG). Dieser sogenannte Erschöpfungsgrundsatz war auch nach dem alten Recht ohne ausdrückliche Festschreibung im Gesetz allgemein anerkannt (BARRELET/EGLOFF, Art. 12 N. 1; vgl. TROLLER, a.a.O. S. 766). Die Beschwerdeführer berufen sich zu Unrecht auf den Erschöpfungsgrundsatz. Die Urheberin hat ihnen das Werkexemplar, von dem sie einige Kopien herstellten und verbreiteten, weder veräussert, noch hat sie einer Veräusserung zugestimmt. Das Werkexemplar (eine Kopie der Lizentiatsarbeit) wurde ihnen vielmehr anonym zugestellt. Sie könnten sich nicht einmal dann auf den Erschöpfungsgrundsatz berufen, wenn ihnen die Urheberin die Arbeit bloss ausgeliehen hätte (vgl. TROLLER, a.a.O.). e) Gemäss Art. 22 aURG ist die Wiedergabe eines Werkes (mit Ausnahme der Erstellung von Werken der Baukunst) zulässig, wenn sie ausschliesslich zu eigenem, privatem Gebrauch erfolgt; mit der Wiedergabe darf kein Gewinnzweck verfolgt werden. Nach Art. 19 Abs. 1 nURG dürfen veröffentlichte Werke zum Eigengebrauch verwendet werden; als Eigengebrauch gelten unter anderem jede Werkverwendung im persönlichen Bereich und im Kreis von Personen, die unter sich eng verbunden sind, wie Verwandte und Freunde (lit. a), sowie das Vervielfältigen von Werkexemplaren in Betrieben, öffentlichen Verwaltungen, Instituten, Kommissionen und ähnlichen Einrichtungen für die interne Information oder Dokumentation (lit. c). Die Beschwerdeführer berufen sich zu Unrecht auf Eigengebrauch. Eigengebrauch im Sinne des neuen Rechts ist vorliegend schon deshalb nicht gegeben, weil Art. 19 Abs. 1 nURG nur für veröffentlichte Werke gilt. Die Lizentiatsarbeit der Beschwerdegegnerin war aber jedenfalls im Zeitpunkt der eingeklagten Handlungen nicht veröffentlicht. Ob auch Art. 22 aURG nur für veröffentlichte Werke galt, kann hier offenbleiben. Die Herstellung von Kopien des fraglichen Werkexemplars zum Zwecke der Weitergabe an verschiedene Institutionen und diese Weitergabe (an die Neuapostolische Kirche, an die Baptistengemeinde und das "Opus Dei") selbst fallen offensichtlich nicht mehr unter den eigenen, privaten Gebrauch im Sinne von Art. 22 aURG . BGE 120 IV 208 S. 213 f) Nach Art. 42 aURG ist zivil- und strafrechtlich verfolgbar, wer unter Verletzung des Urheberrechts ein Werk durch irgendein Verfahren wiedergibt (Ziff. 1 lit. a) bzw. Exemplare eines Werkes verkauft, feilhält oder sonst in Verkehr bringt (Ziff. 1 lit. b). Wer eine der in Art. 42 aURG genannten Übertretungen begeht, wird nach Art. 50 Abs. 1 Ziff. 1 aURG mit Busse bis zu 5'000 Franken bestraft. Gemäss Art. 67 Abs. 1 nURG wird wegen Urheberrechtsverletzung mit Gefängnis bis zu einem Jahr oder mit Busse bestraft, wer vorsätzlich und unrechtmässig auf irgendeine Weise Werkexemplare herstellt (lit. e) bzw. Werkexemplare anbietet, veräussert oder sonstwie verbreitet (lit. f). Die Beschwerdeführer haben die inkriminierten Handlungen unter der Herrschaft des alten Rechts begangen. Daher ist dieses Recht anwendbar, da das neue Recht nicht das mildere ist. Sie haben somit den objektiven Tatbestand von Art. 50 Abs. 1 Ziff. 1 in Verbindung mit Art. 42 Ziff. 1 lit. a und b in Verbindung mit Art. 12 Abs. 1 Ziff. 1 und 2 aURG erfüllt.</w:t>
      </w:r>
    </w:p>
    <w:p>
      <w:r>
        <w:rPr>
          <w:b/>
        </w:rPr>
        <w:t>E. 3</w:t>
      </w:r>
    </w:p>
    <w:p>
      <w:r>
        <w:t>Die Beschwerdeführer machen die Wahrung berechtigter Interessen geltend. a) Dieser aussergesetzliche Rechtfertigungsgrund ist gegeben, wenn die Tat ein zur Erreichung des berechtigten Ziels notwendiges und angemessenes Mittel ist, sie insoweit den einzig möglichen Weg darstellt und offenkundig weniger schwer wiegt als die Interessen, die der Täter zu wahren sucht ( BGE 117 IV 170 E. 3b mit Hinweisen). Die Rechtsprechung hat angenommen, dass sich ein Mieter nicht unter Rückgriff auf den Rechtfertigungsgrund der Wahrung berechtigter Interessen gegen seine Exmission wehren könne. Denn die Lösung des Interessenkonflikts zwischen dem Mieter und dem Vermieter ergebe sich in erster Linie aus dem Mietrecht, das sowohl die materiellen Grundsätze als auch die verfahrensrechtlichen Prinzipien aufstellt, nach denen der Konflikt zu lösen ist (nicht publiziertes Urteil des Kassationshofes vom 22. August 1990, zitiert in BGE 117 IV 170 E. 3b). Auch für den Bereich des Urheberrechts muss gelten, dass Interessenkonflikte, die zwischen der Urheberin einerseits und anderen am urheberrechtlich geschützten Werk interessierten Personen andererseits bestehen können, jedenfalls in der Regel im Urheberrechtsgesetz selber abschliessend entschieden sind und eine Berufung auf gesetzliche Rechtfertigungsgründe (die gemäss Art. 333 Abs. 1 StGB sowie Art. 48 aURG grundsätzlich auch im Urheberstrafrecht anwendbar sind) sowie auf den aussergesetzlichen BGE 120 IV 208 S. 214 Rechtfertigungsgrund der Wahrung berechtigter Interessen nur ausnahmsweise in Betracht kommt (vgl. ULRICH WEBER, Der strafrechtliche Schutz des Urheberrechts, Tübingen 1976, S. 261 ff.; FROMM/NORDEMANN, Urheberrecht, 8. Aufl. 1994, § 97 N. 19). b) Die Beschwerdeführer konnten jedenfalls die Interessen des VPM wahren, ohne Kopien für die drei anderen Institutionen herzustellen und an diese weiterzuleiten. Ob und inwieweit sie berechtigt gewesen wären, auch die Interessen dieser Institutionen (Neuapostolische Kirche, Baptistengemeinde und "Opus Dei") zu wahren, kann offenbleiben. Es ist nicht ersichtlich, inwiefern das den Beschwerdeführern zur Last gelegte Vorgehen der notwendige bzw. einzig mögliche Weg gewesen sei, um, wie sie behaupten, die Persönlichkeitsrechte dieser drei Institutionen zu verteidigen. Die Berufung auf den aussergesetzlichen Rechtfertigungsgrund der Wahrung berechtigter Interessen ist somit unbegründet.</w:t>
      </w:r>
    </w:p>
    <w:p>
      <w:r>
        <w:rPr>
          <w:b/>
        </w:rPr>
        <w:t>E. 4</w:t>
      </w:r>
    </w:p>
    <w:p>
      <w:r>
        <w:t>Strafbar wegen einer Urheberrechtsverletzung ist nur, wer vorsätzlich gehandelt hat ( Art. 46 aURG , Art. 67 Abs. 1 nURG). Die Beschwerdeführer bestreiten den Vorsatz und machen Sachverhaltsirrtum geltend. Vorsatz könnte nur dann verneint werden, wenn die Beschwerdeführer in ihrer Vorstellung davon ausgegangen wären, die Urheberin habe ihnen das fragliche Exemplar ihrer Arbeit nicht nur zugestellt, sondern überdies in die Herstellung von Kopien und in die Weiterverbreitung an die drei genannten Institutionen eingewilligt. Die kantonalen Instanzen stellen verbindlich fest, die Beschwerdeführer seien subjektiv nicht davon ausgegangen, mit der anonymen Zustellung der Arbeit sei eine Erlaubnis der Urheberin verbunden gewesen, die Lizentiatsarbeit zu kopieren und sie an Dritte zu verschicken. Im übrigen könne jemand, dem anonym und ohne Begleitschreiben eine Lizentiatsarbeit zugestellt werde, nicht im Entferntesten auf die Idee kommen, die Urheberin erlaube damit konkludent die Vervielfältigung und Weiterverbreitung der Arbeit. Mit dieser Begründung haben die kantonalen Instanzen eine Putativeinwilligung ohne Bundesrechtsverletzung verneint.</w:t>
      </w:r>
    </w:p>
    <w:p>
      <w:r>
        <w:rPr>
          <w:b/>
        </w:rPr>
        <w:t>E. 5</w:t>
      </w:r>
    </w:p>
    <w:p>
      <w:r>
        <w:t>Die Beschwerdeführer berufen sich auf einen entschuldigenden Verbotsirrtum im Sinne von Art. 20 StGB . Nach dieser Bestimmung kann der Richter die Strafe nach freiem Ermessen mildern oder von einer Bestrafung Umgang nehmen, wenn der Täter aus zureichenden Gründen angenommen hat, er BGE 120 IV 208 S. 215 sei zur Tat berechtigt. Art. 20 StGB gilt gemäss Art. 333 Abs. 1 StGB sowie Art. 48 aURG auch im Bereich des Urheberstrafrechts. a) Es kann offenbleiben, ob sich die Beschwerdeführer überhaupt in einem Verbotsirrtum befunden haben, wenn jedenfalls die Entschuldbarkeit eines solchen Irrtums zu verneinen ist. b) Nach der Rechtsprechung gilt ein Verbotsirrtum in der Regel dann als vermeidbar, wenn der Täter selbst an der Rechtmässigkeit seines Verhaltens zweifelt oder hätte Zweifel haben müssen ( BGE 99 IV 251 , BGE 104 IV 221 ) oder wenn er weiss, dass eine rechtliche Regelung besteht, er sich über deren Inhalt und Reichweite aber nicht genügend informiert ( BGE 75 IV 152 f., BGE 86 IV 214 f., 106 IV 319 f.; vgl. auch BGE 111 IV 99 ). Entsprechendes gilt, wenn er durch die zuständige Behörde ausdrücklich auf die Rechtslage hingewiesen worden ist ( BGE 75 IV 43 , BGE 100 IV 51 ) oder sich über behördliche Anordnungen hinwegsetzt ( BGE 80 IV 275 , BGE 82 IV 17 ; vgl. auch BGE 98 IV 51 ). Allerdings schliesst die theoretische Möglichkeit der richtigen Erkenntnis der Rechtslage die Anwendung von Art. 20 StGB nicht aus; die Vorwerfbarkeit kann aufgrund der Umstände ausgeschlossen sein ( BGE 116 IV 68 ). Die Beschwerdeführer haben nicht als Privatpersonen gehandelt, sondern als leitende Funktionäre des VPM. Sie haben in dieser Eigenschaft Kopien einer Examensarbeit hergestellt, die, wie sie wussten, noch nicht angenommen war und welche ihnen unter Umständen zugekommen war, die sie zu besonderer Vorsicht hätten veranlassen müssen. Sie haben die Arbeit an die drei vorgenannten Institutionen weitergeleitet. Bei dieser Sachlage waren sie zumindest verpflichtet, sich genauer über die Tragweite des Urheberrechts zu informieren. Ihr Verbotsirrtum war daher jedenfalls vermeidbar.</w:t>
      </w:r>
    </w:p>
    <w:p>
      <w:r>
        <w:rPr>
          <w:b/>
        </w:rPr>
        <w:t>E. 6</w:t>
      </w:r>
    </w:p>
    <w:p>
      <w:r>
        <w:t>Die Beschwerdeführer machen geltend, die kantonalen Instanzen hätten bei der Strafzumessung Bundesrecht verletzt. a) Die Beschwerdeführer versandten die von ihnen hergestellten Kopien der Lizentiatsarbeit an drei verschiedene Institutionen, damit diese das ihnen Mögliche unternähmen, dass die Arbeit vom zuständigen Professor abgelehnt werde. Dadurch sollte auf die Universität Druck ausgeübt werden. Diese von den kantonalen Instanzen in tatsächlicher Hinsicht verbindlich festgestellten Beweggründe der Beschwerdeführer sind verwerflich, und deren Verschulden wiegt daher nicht mehr leicht. b) Die Vorinstanzen berücksichtigten "straferhöhend", dass die Beschwerdeführer mehrere Straftatbestände erfüllten, nämlich erstens das BGE 120 IV 208 S. 216 ihnen zugespielte Werkexemplar vervielfältigten ( Art. 42 Ziff. 1 lit. a aURG ) und zweitens die Kopien in Verkehr brachten ( Art. 42 Ziff. 1 lit. b aURG ). Die Vorinstanzen nahmen damit, auch wenn sie Art. 68 StGB nicht ausdrücklich erwähnten, offenbar Realkonkurrenz an. Man kann sich mit den Beschwerdeführern fragen, ob in einem Fall der vorliegenden Art das Vervielfältigen des Werkexemplars nicht als mitbestrafte Vortat zum Inverkehrbringen der Kopien qualifiziert werden sollte (siehe zum ähnlichen Problem des Verhältnisses zwischen Fälschung und Inverkehrbringen des Falsifikats durch den Fälscher BGE 119 IV 154 E. 4a mit zahlreichen Hinweisen). Die Frage ist jedoch vorliegend ohne praktische Bedeutung. Denn auch bei Annahme unechter Konkurrenz muss der Richter bei der Strafzumessung im Rahmen von Art. 63 bzw. Art. 48 Ziff. 2 StGB neben andern Faktoren auch die Intensität der deliktischen Verhaltensweise berücksichtigen, und dazu gehört die Tatsache, dass die Beschwerdeführer die Kopien nicht nur in Verkehr brachten, sondern zunächst herstellten (siehe auch BGE 119 IV 154 E. 4c). Im Ergebnis besteht also kein Unterschied zu Art. 68 Ziff. 1 Abs. 2 StGB , wonach der Richter, wenn der Täter mehrere Bussen verwirkt hat, eine dem Verschulden angemessene Busse ausspricht. c) Die ausgefällten Bussen von Fr. 800.-- verstossen auch in ihrer Höhe nicht gegen Bundesrecht. Die Beschwerdeführer befinden sich in guten finanziellen Verhältnissen.</w:t>
      </w:r>
    </w:p>
    <w:p>
      <w:r>
        <w:rPr>
          <w:b/>
        </w:rPr>
        <w:t>E. 7</w:t>
      </w:r>
    </w:p>
    <w:p>
      <w:r>
        <w:t>Die Beschwerdeführer beantragen eventualiter, dass die Bussen gestützt auf Art. 49 Ziff. 4 Abs. 1 und Art. 106 Abs. 3 StGB unter Ansetzung einer Probezeit von einem Jahr vorzeitig zu löschen seien. Nach Art. 9 Ziff. 2 der Verordnung über das Strafregister (SR 331) in der Fassung vom 13. November 1991, in Kraft seit 1. Januar 1992, werden in das Zentralstrafregister und in die kantonalen Strafregister Verurteilungen wegen Übertretungen nur noch eingetragen, sofern eine Haftstrafe ausgesprochen worden ist. Nicht gegeben ist die Ausnahme gemäss Art. 9 Ziff. 2bis, wonach die Verurteilungen zu einer Busse von mehr als 500 Franken wegen Übertretungen in den Fällen in die Register aufzunehmen sind, in denen der Richter nach dem Gesetz oder einer Verordnung ermächtigt oder verpflichtet ist, bei einer erneuten Widerhandlung eine Busse mit einer bestimmten Mindestgrenze oder neben einer Busse eine Haft- bzw. Gefängnisstrafe auszusprechen (vgl. dazu JÜRG GIGER, Das neue Strafregisterrecht, ZStrR 1993/111, S. 197 ff., 203 f.). Damit erübrigt es sich, eine vorzeitige Löschung anzuordnen.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