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321</w:t>
      </w:r>
    </w:p>
    <w:p>
      <w:r>
        <w:t>Bundesgericht (BGE), 1994-01-01, DE</w:t>
      </w:r>
    </w:p>
    <w:p>
      <w:r>
        <w:rPr>
          <w:b/>
        </w:rPr>
        <w:t xml:space="preserve">Quelle: </w:t>
      </w:r>
      <w:r>
        <w:t>https://mcp.opencaselaw.ch/entscheid/bge_BGE_120_II_321</w:t>
      </w:r>
    </w:p>
    <w:p>
      <w:r>
        <w:t>FR: ATF 120 II 321</w:t>
      </w:r>
    </w:p>
    <w:p>
      <w:r>
        <w:t>IT: DTF 120 II 321</w:t>
      </w:r>
    </w:p>
    <w:p>
      <w:pPr>
        <w:pStyle w:val="Heading2"/>
      </w:pPr>
      <w:r>
        <w:t>Regeste</w:t>
      </w:r>
    </w:p>
    <w:p>
      <w:r>
        <w:t>Regeste Art. 837 Abs. 1 Ziff. 3 ZGB; Bauhandwerkerpfandrecht an einem Grundstück der Aargauischen Kantonalbank. Die Aargauische Kantonalbank ist ihrer Funktion nach ein Privatbanken vergleichbares Wirtschaftsunternehmen mit freier unternehmerischer Initiative und starker Orientierung am Wettbewerb, vom Status her gesehen eine öffentlich-rechtliche Anstalt unter staatlicher Aufsicht, die von Gesetzes wegen eine öffentliche Aufgabe wahrzunehmen hat. Macht der Staat insoweit privatwirtschaftliche Tätigkeit gesetzlich zur öffentlichen Aufgabe und bietet Leistungen an, wie sie von privater Seite zu gleichen Bedingungen erbracht werden, so kann an jenen Liegenschaften, die durch ihren Gebrauchswert der Erfüllung dieser Aufgabe unmittelbar dienen, ein Bauhandwerkerpfandrecht gültig bestellt werden (E. 2).</w:t>
      </w:r>
    </w:p>
    <w:p>
      <w:r>
        <w:t>Regeste Art. 837 al. 1 ch. 3 CC; hypothèque légale des artisans et entrepreneurs sur un immeuble de la Banque cantonale argovienne. Sous l'aspect fonctionnel, la Banque cantonale argovienne exerce une activité économique comparable à celle d'une banque privée, du fait qu'elle jouit d'un libre pouvoir d'initiative et participe largement au jeu de la concurrence; selon ses statuts, elle est un établissement de droit public soumis à la surveillance étatique et chargé, de par la loi, d'une tâche de droit public. Dans la mesure où l'Etat érige une activité privée au rang de tâche de droit public et offre des prestations qui peuvent être fournies aux mêmes conditions dans le secteur privé, une hypothèque légale des artisans et entrepreneurs peut être constituée sur l'immeuble qui est directement affecté à l'exécution de cette tâche (consid. 2).</w:t>
      </w:r>
    </w:p>
    <w:p>
      <w:r>
        <w:t>Regesto Art. 837 cpv. 1 n. 3 CC; ipoteca degli artigiani e degli imprenditori su un fondo della Banca cantonale argoviese. Sotto l'aspetto funzionale la Banca cantonale argoviese è un'impresa economica, paragonabile a una banca privata, con iniziativa imprenditoriale e forte orientamento verso la concorrenza; secondo il suo statuto si tratta invece di un istituto di diritto pubblico, che deve per legge adempiere compiti pubblici, sottoposto alla vigilanza dello Stato. Nella misura in cui lo Stato trasforma per legge un'attività dell'economia privata in un compito pubblico e offre prestazioni che vengono fornite alle medesime condizioni dal settore privato, può essere costituita un'ipoteca degli artigiani e degli imprenditori su quei fondi che servono direttamente all'adempimento di tale compito (consid. 2).</w:t>
      </w:r>
    </w:p>
    <w:p>
      <w:pPr>
        <w:pStyle w:val="Heading2"/>
      </w:pPr>
      <w:r>
        <w:t>Erwägungen</w:t>
      </w:r>
    </w:p>
    <w:p>
      <w:r>
        <w:rPr>
          <w:b/>
        </w:rPr>
        <w:t>E. 2</w:t>
      </w:r>
    </w:p>
    <w:p>
      <w:r>
        <w:t>Das Handelsgericht hat die Klage deshalb abgewiesen, weil ein Bauhandwerkerpfandrecht an Grundstücken des Verwaltungsvermögens gültig nicht bestellt werden könne. Beim Bankgebäude, zu dessen Schalterhalle und Bankratssaal die Klägerin pfandrechtsgeschützte Leistungen erbracht habe, handle es sich um solches Verwaltungsvermögen im Eigentum der Beklagten, einer selbständigen Anstalt des kantonalen öffentlichen Rechts. a) Nach dem Gesetz über die Aargauische Kantonalbank vom 3. Juli 1973 (KBG) bildet die Beklagte eine Anstalt des kantonalen öffentlichen Rechts mit eigener Rechtspersönlichkeit unter der Oberaufsicht von Grossem Rat, Regierungsrat und Kontrollkommission; sie führt ihre Geschäfte getrennt von der Staatsverwaltung (§ 1 und § 2 i.V.m. §§ 11-13 KBG). Der Staat haftet für die Verbindlichkeiten der Beklagten, soweit ihre eigenen Mittel nicht ausreichen, und stellt das Grundkapital bereit (§ 4 KBG). Der Reingewinn, der nach Vornahme der im Bankwesen üblichen Abschreibungen und Rückstellungen und nach Verzinsung des Grundkapitals verbleibt, wird mindestens zur Hälfte der Staatskasse überwiesen (§ 25 KBG). Die Beklagte ist nach dieser gesetzlichen Regelung eine selbständige Anstalt des kantonalen öffentlichen Rechts (KNAPP, Aspects du droit des banques cantonales, FS Häfelin, Zürich 1989, S. 460 und Anm. 5 S. 461; RUSSENBERGER, Die Sonderstellung der Schweiz. Kantonalbanken, Diss. Zürich 1988, S. 34/35) und als solche eine blosse Organisationsform der dezentralen Staatsverwaltung, weshalb sie im Grundsatz auch ohne weiteres Verwaltungsvermögen, Finanzvermögen und Sachen im Gemeingebrauch besitzen kann (JAAG, Gemeingebrauch und Sondernutzung öffentlicher Sachen, ZBl 93/1992 S. 147/148; HÄFELIN/MÜLLER, Grundriss des Allgemeinen Verwaltungsrechts, 2.A. Zürich 1993, S. 424 N. 1822). Soweit die Klägerin dies in Abrede stellt, kann ihr daher nicht gefolgt werden. Entgegen ihrer Auffassung erlauben die angeblich vom Privatrecht BGE 120 II 321 S. 323 beherrschten Beziehungen der Beklagten zu ihren Kunden und Angestellten keine abweichenden Schlüsse, insbesondere bezüglich der Organisationsform der Beklagten nicht ( BGE 47 I 242 E. 2 S. 249; vgl. BGE 105 II 234 E. 2 S. 236; 102 II 45 E. 2 S. 47). b) Die Zugehörigkeit einer öffentlichen Sache zum Verwaltungsvermögen schliesst die Anwendbarkeit des Zivilrechts nicht völlig aus. Die Gegenstände des Verwaltungsvermögens bleiben vielmehr dem Zivilrecht unterstellt, soweit dies mit ihrer Zweckbestimmung vereinbar ist und sofern das Gesetz nicht ausdrücklich etwas anderes bestimmt. Was die Bestellung eines Pfandrechts an einem öffentlichen Grundstück im besonderen angeht, so hängt deren Zulässigkeit nach der bundesgerichtlichen Rechtsprechung davon ab, ob ein solches Grundstück zwangsverwertet werden kann (für das Bauhandwerkerpfandrecht grundlegend: BGE 103 II 227 E. 4 S. 235 f.). - In diesem Zusammenhang berufen sich beide Parteien auf das Bundesgesetz über die Schuldbetreibung gegen Gemeinden und andere Körperschaften des kantonalen öffentlichen Rechts vom 4. Dezember 1947 (SR 282.11). Zu Unrecht. Denn als selbständige Anstalt des kantonalen öffentlichen Rechts untersteht die Beklagte diesem Bundesgesetz nicht. Zwar nannte der erste bundesrätliche Entwurf "die Anstalten und Stiftungen des kantonalen öffentlichen Rechts" ebenfalls, doch wurden diese nach Antrag der ständerätlichen Kommission gestrichen, da sie nach privatrechtlichen Gesichtspunkten aufgebaut sind, so dass die Bestimmungen des SchKG auf sie sehr wohl angewendet werden können (FRITZSCHE/WALDER, Schuldbetreibung und Konkurs nach schweizerischem Recht, 3.A. Zürich 1993, § 84 N. 13; BRAND, SJK Nr. 1036, S. 4). Die von der Klägerin aufgeworfene Frage nach der richtigen Anwendung dieses Bundesgesetzes stellt sich nicht, und die Rechtsprechung des Bundesgerichts vor 1947, welche die Beklagte ausser Betracht lassen will, kann ohne weiteres berücksichtigt werden. Dass Grundstücke des Verwaltungsvermögens nicht gepfändet und verpfändet - also auch nicht mit einem Bauhandwerkerpfandrecht belastet - werden können, ist im erwähnten Bundesgesetz ausgesprochen, gilt aber allgemein. Denn mit der Erfüllung einer öffentlichen Aufgabe wäre es nicht vereinbar, wenn dazu mit seinem Gebrauchswert unmittelbar dienendes Vermögen verwertet und dem Zweck, dem es gewidmet worden ist, dadurch entfremdet werden könnte ( BGE 103 II 227 E. 4 S. 236). Die allgemeine Tragweite ist eine zwangsläufige BGE 120 II 321 S. 324 Folge des Vorrangs des öffentlichen Rechts - der sich daraus ergebenden Zweckgebundenheit des Verwaltungsvermögens - über das Privatrecht - des sich daraus ergebenden Anspruchs des Bauhandwerkers auf Pfandbestellung ( BGE 103 II 227 S. 237); das Gemeinwesen soll nicht durch zivilrechtliche Ansprüche in der Erfüllung öffentlicher Aufgaben behindert werden (vgl. etwa BGE 119 II 411 E. 3b S. 414, einen Immissionsprozess betreffend). Zur Zulässigkeit der Bestellung eines Bauhandwerkerpfandrechts an Grundstücken des Verwaltungsvermögens hatte sich das Bundesgericht bislang im Zusammenhang mit einem Gemeindeschulhauses ( BGE 108 II 305 Nr. 59), einem Regionalspital ( BGE 107 II 44 Nr. 9), einer Mehrzweckanlage der PTT ( BGE 103 II 227 Nr. 40), einem Bezirksspital ( BGE 102 Ib 8 Nr. 2) und einem Kindergarten ( BGE 95 I 97 Nr. 14) zu äussern. c) Die Beklagte bezweckt die "Förderung der wirtschaftlichen und sozialen Entwicklung" (§ 57 der Verfassung des Kantons Aargau, SR 131.227), insbesondere durch die Erleichterung des Zahlungsverkehrs, die Ermöglichung sicherer Anlage von Ersparnissen im Dienste einer breiten Vermögensstreuung, die Deckung des Kreditbedarfes des Staates, der Gemeinden und der öffentlich-rechtlichen Zweckverbände sowie der natürlichen und der juristischen Personen privaten Rechts. Sie hat dies mittels Pflege sämtlicher Bankgeschäfte zu tun und sich bei der Kreditgewährung in voller Wahrung gesunder bankbetrieblicher Grundsätze besonders nach den Bedürfnissen des Wohnungsmarktes und nach den Zielen der kantonalen Raumordnungspolitik zu richten (§ 3 Abs. 1 und 2 KBG). Über ihren Geschäftsbereich bestimmt die kantonale Gesetzgebung was folgt: Passivgeschäfte erfolgen "in allen banküblichen Formen" (§ 5 KBG), und das Aktivgeschäft umfasst "alle Arten des kurz- und langfristigen Bankkredits", wobei bezüglich ausländischer Schuldner oder ausländischer Kreditinstitute eine Beschränkung auf Erstklassigkeit besteht (§ 6 KBG). Die Beklagte darf alle weiteren Geschäfte pflegen, "die der Betrieb einer Hypothekar- und Handelsbank mit sich bringt" (§ 7 KBG). Bezüglich der Kredite und Darlehen schreibt das Gesetz als Regel vor, dass sie "nur gegen vollwertige Deckung mit ausreichender Marge gewährt" werden (§ 8 KBG). Ungedeckte Kredite sind zugunsten des Staates Aargau und seiner selbständigen Anstalten und Unternehmungen sowie der Gemeinden und der übrigen öffentlich-rechtlichen Körperschaften und Zweckverbände statthaft, zugunsten der Genossenschaften aber nur bei solchen "mit ausreichende Sicherheit bietendem Vermögen oder BGE 120 II 321 S. 325 mit Haftbarkeit der Mitglieder" und zugunsten der im Handelsregister eingetragenen Erwerbsunternehmungen des privaten Rechts lediglich, "soweit ihre Vermögenslage der Bank als gut bekannt ist" (§ 9 KBG). Alsdann kann bei Sozialkrediten zugunsten der Kantonseinwohner von den üblichen Normen der Deckung abgewichen werden, wobei die Einzelheiten das Geschäftsreglement bestimmt (§ 10 KBG). Das Geschäftsreglement sieht unter dem Titel "E. Sozialkredite und -darlehen" vor, dass an unbescholtene Kantonsbürger Kleinkredite gegen solidarische Einzelbürgschaft, gegen Abtretung von Lohnansprüchen und Forderungen oder - beschränkt auf den Nominalwert - gegen Lebensversicherungspolicen gewährt werden wie auch Ehestandsdarlehen gegen Abtretung des Eigentumsvorbehaltes höchstens bis zu 80% des Kaufpreises der Möbel (§ 31 des Geschäftsreglementes der Aargauischen Kantonalbank vom 3. Juli 1973). d) Wenn die Klägerin bei dieser kantonalrechtlichen Geschäftsordnung dafürhält, die Beklagte betreibe das Bankgewerbe wie jede andere, rein privatrechtliche Bank, ist dem die Berechtigung nicht abzusprechen. Ausser an öffentlich- rechtliche Institutionen, für welche letztendlich das Gemeinwesen selber die Zahlungsfähigkeit garantiert, dürfen Kredite in der Tat nur an solvente juristische oder natürliche Personen gewährt werden oder aber nur gegen entsprechende Sicherheiten. Was die Sozialkredite im besonderen angeht, werden auch diese nur gegen Sicherheit vergeben (Bürgschaften, Abtretungen, Verfaustpfändungen, usw.), die dem Bankgeschäft keineswegs fremd sind (EMCH/RENZ/BÖSCH, Das Schweizerische Bankgeschäft, 4.A. Thun 1993, S. 257), wenn sie auch teilweise als "nicht bankmässig" bezeichnet werden (etwa DUBS, Das Sozialkreditgeschäft der schweizerischen Kantonalbanken, Diss. St. Gallen 1965, S. 61 f. und S. 86 ff.); dieser Geschäftsbereich scheint aufgrund der eigenen Anstrengungen der Kantonalbanken bezüglich Kundenwerbung wie auch in Anbetracht der Kreditgewährungspraxis (Verwendungszweck und Höhe) zudem nicht von grosser Bedeutung zu sein (vgl. DUBS, a.a.O., S. 57 ff., 74 ff., 84 ff. und 118 ff.). Ferner steht die volle Wahrung gesunder bankbetrieblicher Grundsätze von Gesetzes wegen vor der Berücksichtigung der weiteren Ziele. Selbst wenn für die Errichtung einer Kantonalbank ursprünglich gewiss der wohlfahrtsstaatliche Zweck entscheidend gewesen ist, muss heute doch davon BGE 120 II 321 S. 326 ausgegangen werden, dass die Kantonalbanken zu reinen Universalbanken geworden sind und gewinnstrebende und fiskalische Interessen im Vordergrund stehen (vgl. EMCH/RENZ/BÖSCH, a.a.O., S. 35; KNAPP, Aspects du droit, S. 467/468; BEELI, Das öffentliche und gemischtwirtschaftliche Unternehmen am Beispiel der Luzerner und Zuger Kantonalbank, Diss. Freiburg i.Üe. 1988, S. 38 ff.; RHINOW, BV-Kommentar, Stand Juni 1988, N. 34 zu Art. 31quater BV , und KRÄHENMANN, Privatwirtschaftliche Tätigkeit des Gemeinwesens, Basel 1987, S. 65, je mit weiteren Literaturhinweisen). Von Kantonalbankseite wird dies nicht grundsätzlich in Abrede gestellt und durchaus anerkannt, dass die Bestrebungen zur Ausgestaltung als Universalbank und zur Einnahmenbeschaffung für den kantonalen Haushalt unverkennbar seien (etwa HAMMER, Aufgabenwandel bei öffentlich-rechtlichen Unternehmungen, dargestellt am Beispiel der Kantonalbanken, FS Rötheli, Solothurn 1990, S. 425 ff.; FUCHS, Die Rechtsnatur der Kantonalbanken, Zürich 1980, S. 12 ff.). Zumindest für die Beklagte machen die erwähnten Regelungen jüngeren Datums die Richtigkeit dieser Auffassung deutlich. - Die Fragen, ob eine solche privatwirtschaftliche Tätigkeit des Staates zulässig sei (RHINOW, BV-Kommentar, Stand Juni 1988, N. 109 zu Art. 31 BV mit Literaturhinweisen; vgl. BGE 117 Ia 107 E. c S. 113) oder inwiefern eine Kantonalbank das richtige Instrument zur Erreichung der öffentlich-rechtlichen Zweckausrichtung bilde (LEU, Ist eine Staatsgarantie für Banken ökonomisch sinnvoll?, Aktuelle Probleme im Bankrecht, BTJP 1993, Bern 1994, S. 51 ff.), sind im Rahmen der vorliegenden Pfandrechtsstreitigkeit nicht zu beantworten. Wesentlich ist hier einzig, dass die Beklagte von Gesetzes wegen eine öffentliche Aufgabe wahrnimmt, gemäss dieser kantonalrechtlichen Regelung ihre Bankgeschäfte nach Kriterien abwickelt, wie es dies ein privates Unternehmen gleicherweise täte, und damit am Wirtschaftsleben in Konkurrenz mit der Privatwirtschaft teilnimmt (sog. fiskalische Wettbewerbswirtschaft: HÄFELIN/MÜLLER, a.a.O., S. 54 N. 227). Zusammenfassend kann festgehalten werden, dass die Beklagte ihrer Funktion nach ein Privatbanken vergleichbares Wirtschaftsunternehmen mit freier unternehmerischer Initiative und starker Orientierung am Wettbewerb ist, vom Status her gesehen eine öffentlich-rechtliche Anstalt unter staatlicher Aufsicht, die von Gesetzes wegen eine öffentliche Aufgabe wahrzunehmen hat (vgl. BEELI, a.a.O., S. 40). BGE 120 II 321 S. 327 e) Insoweit liegt es auf der Hand, dass die Tätigkeit der Beklagten nicht einfach mit der Erfüllung öffentlicher Aufgaben im Bereiche des Schul- oder Spitalwesens verglichen werden darf. Ein Teil der Lehre unterteilt die öffentlich-rechtlichen Anstalten denn auch in solche i.e.S. (z.B. Schulen, Spitäler, Forschungsinstitute) und öffentliche Unternehmen, die sich von den ersteren dadurch unterscheiden, dass sie im Bereich von Handel und Gewerbe staatliche Aufgaben wahrnehmen, welche auf Erwerb ausgerichtet sind; dazu gehören etwa SBB, PTT oder Kantonalbanken (KNAPP, Grundlagen des Verwaltungsrechts, II., 4.A. Basel 1993, N. 2671 ff., und Aspects du droit, S. 469). Mag diese Einteilung im einzelnen auch umstritten sein (BEELI, a.a.O., S. 47 ff.; KRÄHENMANN, a.a.O., S. 6 ff. mit weiteren Begriffsbestimmungen) oder lediglich als eine von vielen erscheinen (MOOR, Droit administratif, III., Berne 1992, S. 330 N. 7.1.1), so zeigt sie immerhin, dass der vorliegende Fall einzig mit dem in BGE 103 II 227 Nr. 40 beurteilten Sachverhalt die PTT betreffend direkt verglichen werden darf. f) In jenem Entscheid ist das Bundesgericht allgemein von einem weiten Begriff des Verwaltungsvermögens ausgegangen. Wesentlich sei einzig, ob sich eine Aufgabe als eine solche öffentlicher Art erweise und ob eine bestimmte Sache dieser Aufgabe durch ihren Gebrauchswert unmittelbar diene ( BGE 103 II 227 S. 234). - Von daher gesehen kann nicht verneint werden, dass das im Eigentum der Beklagten stehende Bankgebäude, namentlich die Schalterhalle und der Bankratssaal, zu ihrem Verwaltungsvermögen gehört (zum Erfordernis der Verfügungsgewalt: BGE 107 II 44 E. b S. 47). Mit ihrem engeren Verständnis dieses Begriffes ist die Klägerin nicht zu hören. Insbesondere meint fehlende Realisierbarkeit als Kennzeichen des Verwaltungsvermögens nicht Unverwertbarkeit schlechthin. Gebrauchswerte, die dem Verwaltungsvermögen zuzuordnen sind, können vielmehr so lange nicht veräussert werden, als sie der Erfüllung der öffentlichen Aufgabe dienen (vgl. etwa HÄFELIN/MÜLLER, a.a.O., S. 425 N. 1822). g) Der Klägerin ist allerdings darin beizupflichten, dass das Bundesgericht es damit nicht hat bewenden lassen. Gestützt auf die damalige Rechtslage ist weiter ausgeführt worden, eine von der Rechtsordnung dem Staat vorbehaltene Tätigkeit müsse aber vernünftigerweise als öffentliche Aufgabe anerkannt werden, selbst wenn gesetzgeberisch eine privatwirtschaftliche Lösung ebenfalls denkbar gewesen wäre ( BGE 103 II 227 S. 234). - Entgegen der Auffassung der Beklagten kann in jenen Ausführungen nicht bloss eine BGE 120 II 321 S. 328 einfachere Begründung dafür erblickt werden, dass es sich somit um eine öffentliche Aufgabe gehandelt habe. Das ist vielmehr die Beurteilung der öffentlichen Aufgabe unter dem Blickwinkel der Anwendbarkeit des Zivilrechts gewesen, und als ausschlaggebend hat das Bundesgericht betrachtet, dass die Wahrnehmung dieser Aufgabe durch die Zulassung eines Bauhandwerkerpfandrechts deshalb nicht verunmöglicht werden dürfe, weil aufgrund des diesbezüglich von Verfassungs wegen geltenden Monopols ( Art. 36 Abs. 1 BV ) die gleiche Aufgabe zu den selben Bedingungen nicht sogleich von privater Seite hätte wahrgenommen werden können. Keine Rolle hat dabei gespielt, dass neben dem öffentlichen Hauptzweck, der Erbringung der gesetzlich umschriebenen Leistung, noch ein Fiskalzweck besteht. Der mittelbare öffentliche Zweck, wie er in der Alimentierung der allgemeinen Staatskasse durch die PTT erkannt werden kann ( Art. 36 Abs. 2 BV ), hatte bei Beurteilung auch dieser Frage ausser Betracht zu bleiben, zumal nach der bundesgerichtlichen Rechtsprechung ein rein fiskalisches regelmässig nicht als öffentliches Interesse zu werten ist (vgl. BGE 99 Ia 126 E. 8a S. 140; BGE 95 I 144 E. b S. 150; BGE 88 I 248 E. 2 S. 253 mit Hinweisen). Im Rahmen einer Zivilrechtsstreitigkeit um die Bestellung eines Bauhandwerkerpfandrechts darf sich das Bundesgericht über öffentlichrechtliche Vorschriften, die eine bestimmte Aufgabe einer Anstalt zuweisen, zwar nicht einfach hinwegsetzen, Prozessgegenstand bildet jedoch die Frage nach der Anwendbarkeit des Zivilrechts, danach mithin, ob die Wahrnehmung der gesetzlich umschriebenen öffentlichen Aufgabe dessen Ausschluss nach dem erwähnten Grundsatz rechtfertige. So wenig unter dem Blickwinkel der Willkür eine kantonale Regelung, die als Privatvermögen bezeichnet, was offensichtlich zum Verwaltungsvermögen gehört, unbeanstandet bleiben könnte ( BGE 106 Ia 389 E. bb S. 393; BGE 97 I 902 E. e S. 909; KNAPP, Grundlagen, II., N. 2888), so wenig darf in der vorliegend zu beurteilenden Frage nur darauf abgestellt werden, dass es sich von Gesetzes wegen um eine öffentliche Aufgabe handelt. Der Ausschluss des Zivilrechts wird mit anderen Worten nicht durch das Vorliegen einer öffentlichen Aufgabe schlechthin gerechtfertigt, sondern durch besondere Gründe, die im erwähnten Entscheid in der Monopolstellung der PTT bestanden haben und letztlich das öffentliche Interesse betreffen, das die Verwaltung begriffsnotwendig zu verwirklichen suchen muss (vgl. BGE 94 I 541 E. 5a S. 548; HÄFELIN/MÜLLER, a.a.O., S. 104 N. 450 und S. 107 BGE 120 II 321 S. 329 N. 468). Freilich bedürfen diese besonderen Gründe in der Regel keiner weiteren Erörterung, weil sie sich aus der wahrgenommenen Aufgabe selbst ergeben, sei es dies beispielsweise im Spital- oder Schulwesen, wo Leistungen erbracht werden müssen, weil sie der Markt entweder überhaupt nicht oder so doch zu Bedingungen anbietet, die nur eine Minderheit davon profitieren liesse, oder sei es dies etwa im Bereiche der Sozialpolitik, die Leistungen erforderlich machen kann, wie sie von Privaten unter gleichen Auflagen nicht erbracht würden (MOOR, III., S. 331 N. 7.1.1; vgl. die Zusammenstellung von Motiven der unternehmerischen Betätigung des Staates bei KRÄHENMANN, a.a.O., S. 96 ff.). h) Die Unterschiede zwischen dem damals beurteilten und dem heute zu beurteilenden Sachverhalt sind augenfällig. Soweit der Beklagten als Ziele die Wirtschaftsförderung und die soziale Entwicklung vorgeschrieben sind, erreicht sie aufgrund der klaren Geschäftsordnung davon nicht mehr als jedes andere private Bankinstitut. Wie hiervor einlässlich dargelegt, hat sie sich bei ihren Kreditvergaben nach kantonalen Bestimmungen zunächst an die banküblichen Gebräuche zu halten. Auch die weiteren Ziele, die sie zu berücksichtigen hat (Wohnungsmarkt und Raumordnungspolitik), darf die Beklagte aufgrund klarer Gesetzesvorschrift nur "in voller Wahrung gesunder bankbetrieblicher Grundsätze" verfolgen. Dass die Beklagte bei dieser Sachlage nur Leistungen erbringen kann, die von privater Seite in gleicher Weise angeboten werden, liegt auf der Hand. Was die sichere Anlage von Ersparnissen anbetrifft, so hat die Staatsgarantie sicherlich eine gewisse Bedeutung. Zumindest im Verhältnis zu den privaten Grossbanken aber tritt dieses Moment in den Hintergrund und kann für sich allein den Ausschluss des Zivilrechts nicht begründen. Eine öffentliche Aufgabe, die der Beklagten allein vorbehalten wäre, könnte zudem nicht darin erblickt werden, dass sie als kantonale Depositenanstalt wirkt. Zwar tut sie dies von Gesetzes wegen, doch sind die privaten Bankinstitute davon nicht ausgeschlossen (vgl. § 17 des Ausführungsgesetzes zum SchKG vom 13. Oktober 1964). Soweit schliesslich noch die Gewinnverwendung in Frage steht, ist diese als mittelbar öffentlicher Zweck für die hier zu beurteilende Frage wie bereits erwähnt nicht entscheidend. i) Zusammenfassend ist festzuhalten, dass keine besonderen Gründe im erwähnten Sinne ersichtlich sind, die es rechtfertigten, die Anwendbarkeit des Zivilrechts auf das Verwaltungsvermögen der Beklagten auszuschliessen. Macht der Staat privatwirtschaftliche Tätigkeit gesetzlich zur öffentlichen BGE 120 II 321 S. 330 Aufgabe und bietet Leistungen an, wie sie von privater Seite zu gleichen Bedingungen erbracht werden, so kann an jenen Liegenschaften, die durch ihren Gebrauchswert der Erfüllung dieser Aufgabe unmittelbar dienen, ein Bauhandwerkerpfandrecht gültig bestellt werden. Diese Betrachtungsweise entspricht der bundesgerichtlichen Rechtsprechung in Steuerfragen, worauf die Klägerin mit guten Gründen vergleichsweise hinweist. Das Bundesgericht hat es nicht als willkürlich bezeichnet, einer Kantonalbank gehörende Grundstücke in vollem Umfang gemeindesteuerpflichtig zu erklären, weil "der Bankbetrieb, wie er im Luzernischen Kantonalbankgesetz umschrieben wird, keineswegs eine notwendig dem Staat obliegende oder vorbehaltene Aufgabe" darstelle. Der Staat könne seinem Begriffe nach auch ohne Staatsbank bestehen, und die der Bank zugewiesenen Verrichtungen könnten insgesamt auch von Privaten übernommen werden. Der Staat eröffne "einen Gewerbebetrieb (als selbständige oder unselbständige Staatsanstalt), um ihn den öffentlichen Interessen entsprechend zu führen, ohne dass der Betrieb deswegen den Charakter eines Gewerbebetriebes verlieren würde" ( BGE 57 I 79 E. b S. 91/92). Diese Auffassung findet sich auch in Urteilen zur Steuerpflicht des Vermögens von Gemeindesparkassen wieder: "der Betrieb einer Sparkasse und dessen Sicherung (durch Reservebildung) sei eine privatwirtschaftliche Aufgabe und falle nicht in den Kreis der öffentlichen Zwecke, wie er sich bei Gemeinden nach dem kantonalen Verfassungsrecht, der Gemeindegesetzgebung und den jeweilig geltenden Auffassungen über die öffentlichen Aufgaben der Gemeinden bestimme" (vgl. nicht veröffentlichtes Bundesgerichtsurteil i.S. Eidgenössische Steuerverwaltung c/Sparkasse Schwyz vom 1. März 1985, ASA 55 1986/87 S. 220 ff. E. 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