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270</w:t>
      </w:r>
    </w:p>
    <w:p>
      <w:r>
        <w:t>Bundesgericht (BGE), 1994-01-01, FR</w:t>
      </w:r>
    </w:p>
    <w:p>
      <w:r>
        <w:rPr>
          <w:b/>
        </w:rPr>
        <w:t xml:space="preserve">Quelle: </w:t>
      </w:r>
      <w:r>
        <w:t>https://mcp.opencaselaw.ch/entscheid/bge_BGE_120_II_270</w:t>
      </w:r>
    </w:p>
    <w:p>
      <w:r>
        <w:t>FR: ATF 120 II 270</w:t>
      </w:r>
    </w:p>
    <w:p>
      <w:r>
        <w:t>IT: DTF 120 II 270</w:t>
      </w:r>
    </w:p>
    <w:p>
      <w:pPr>
        <w:pStyle w:val="Heading2"/>
      </w:pPr>
      <w:r>
        <w:t>Regeste</w:t>
      </w:r>
    </w:p>
    <w:p>
      <w:r>
        <w:t>Regeste Umwandlung eines Rechtsmittels; Entscheide betreffend Anerkennung und Vollstreckung von ausländischen Urteilen. Wählt eine von einem berufsmässigen Bevollmächtigten verbeiständete Partei ausdrücklich ein bestimmtes Rechtsmittel, obwohl sie wissen muss, dass dieses im konkreten Fall gar nicht offensteht, so kann das Rechtsmittel nicht von Amtes wegen in ein anderes umgewandelt werden. Die gegen einen Entscheid betreffend Anerkennung und Vollstreckung von ausländischen Urteilen eingelegte Berufung ist unzulässig (E. 1 und 2).</w:t>
      </w:r>
    </w:p>
    <w:p>
      <w:r>
        <w:t>Regeste Conversion du recours; décisions rendues en matière de reconnaissance et d'exécution de jugements étrangers. Lorsque le recourant, assisté d'un mandataire professionnel, choisit expressément une voie de droit alors qu'il ne peut ignorer que celle-ci n'est pas ouverte, une conversion d'office est impossible. En l'espèce, le recours en réforme interjeté contre une décision rendue en matière de reconnaissance et d'exécution d'un jugement étranger est irrecevable (consid. 1 et 2).</w:t>
      </w:r>
    </w:p>
    <w:p>
      <w:r>
        <w:t>Regesto Conversione di un ricorso; decisioni emanate in materia di riconoscimento e esecuzione di sentenze straniere. Una conversione d'ufficio di un rimedio giuridico è impossibile quando un ricorrente, patrocinato da un difensore professionista, sceglie espressamente una via di ricorso sebbene non possa ignorare che la stessa non è aperta. In concreto, il ricorso per riforma diretto contro una decisione emanata in materia di riconoscimento e esecuzione di una sentenza straniera è inammissibile (consid. 1 e 2).</w:t>
      </w:r>
    </w:p>
    <w:p>
      <w:pPr>
        <w:pStyle w:val="Heading2"/>
      </w:pPr>
      <w:r>
        <w:t>Erwägungen</w:t>
      </w:r>
    </w:p>
    <w:p>
      <w:r>
        <w:rPr>
          <w:b/>
        </w:rPr>
        <w:t>E. 1</w:t>
      </w:r>
    </w:p>
    <w:p>
      <w:r>
        <w:t>Le Tribunal fédéral examine d'office et avec une pleine cognition la recevabilité des recours qui lui sont soumis ( ATF 119 Ib 254 consid. 1 p. 262 et les arrêts cités). Il vérifie donc la voie de droit ouverte dans chaque cas particulier, quel que soit l'intitulé de l'acte de recours ( ATF 118 Ia 118 consid. 1 p. 119 et les références). Les décisions relatives à la reconnaissance et à l'exécution des jugements étrangers ne tranchent pas une contestation civile ( art. 44 et 46 OJ ) ni une affaire civile ( art. 68 al. 1 OJ ), de sorte qu'elles ne peuvent faire l'objet d'un recours en réforme ( ATF 116 II 376 consid. 2 p. 377, ATF 95 II 374 consid. 1 pp. 377/378 et les références; arrêt Société R. c/ P. et Cour de justice du canton de Genève du 19 décembre 1990, SJ 1991 pp. 237/238 consid. 1, non publié in ATF 116 II 625 ; BIRCHMEIER, Bundesrechtspflege, p. 126 en haut, n. 2 ad art. 44 OJ ; WURZBURGER, Les conditions objectives du recours en réforme, thèse Lausanne 1964, p. 104, no 150) ou en nullité ( ATF 116 II 376 consid. 3 p. 378; BIRCHMEIER, op.cit., p. 252, n. 2c ad art. 68 OJ ). Faute d'être rendues en application du droit public fédéral au sens de l' art. 5 PA , elles ne sont pas non plus susceptibles d'un BGE 120 II 270 S. 272 recours de droit administratif ( art. 97 ss OJ ). Seule est ouverte la voie du recours de droit public pour violation des art. 25 ss LDIP ( art. 84 al. 1 let. a OJ ) ou d'un traité international ( art. 84 al. 1 let . c OJ; ATF 118 Ia 118 ss; J.-F. POUDRET/S. SANDOZ-MONOD, Commentaire de la loi fédérale d'organisation judiciaire, n. 1.6.1 ad art. 49 OJ ; SCYBOZ/BRACONI, La reconnaissance et l'exécution des jugements étrangers dans la jurisprudence récente du Tribunal fédéral, Revue fribourgeoise de jurisprudence 1993, pp. 216/217 et les citations). Le recours est donc irrecevable comme recours en réforme.</w:t>
      </w:r>
    </w:p>
    <w:p>
      <w:r>
        <w:rPr>
          <w:b/>
        </w:rPr>
        <w:t>E. 2</w:t>
      </w:r>
    </w:p>
    <w:p>
      <w:r>
        <w:t>Un recours d'un type donné, irrecevable à ce titre, peut dans certains cas être traité comme recours d'un autre type, s'il en remplit les conditions. En l'espèce toutefois, selon la jurisprudence du Tribunal fédéral, récemment confirmée dans un arrêt publié ( ATF 118 Ia 118 ) et approuvée par la doctrine unanime, la seule voie de recours possible contre les décisions rendues en matière de reconnaissance et d'exécution des jugements étrangers est celle du recours de droit public. Le choix du moyen de droit recevable ne présente dès lors aucune difficulté et est facilement reconnaissable, du moins par un mandataire professionnel. Le recourant, assisté d'un avocat, a cependant délibérément opté pour la voie du recours en réforme, alors qu'il ne pouvait ignorer qu'elle était erronée. Il a non seulement intitulé son écriture "recours en réforme", mais il s'est référé expressément aux dispositions légales régissant cette voie de droit, à savoir les art. 43 et 54 OJ . Il s'est aussi conformé de façon exacte aux prescriptions qui déterminent le dépôt de ce recours et son contenu, ces précisions excluant qu'il ait pu s'agir d'un simple lapsus ou d'une erreur manifeste dans le seul intitulé du mémoire. Dans ces conditions, une éventuelle conversion du recours en réforme en recours de droit public ne saurait entrer en ligne de compte (cf. MESSMER/IMBODEN, Die eidgenössischen Rechtsmittel in Zivilsachen, 1992, p. 30, n. 10). Le présent mémoire ne peut donc qu'être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