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182</w:t>
      </w:r>
    </w:p>
    <w:p>
      <w:r>
        <w:t>Bundesgericht (BGE), 1994-01-01, DE</w:t>
      </w:r>
    </w:p>
    <w:p>
      <w:r>
        <w:rPr>
          <w:b/>
        </w:rPr>
        <w:t xml:space="preserve">Quelle: </w:t>
      </w:r>
      <w:r>
        <w:t>https://mcp.opencaselaw.ch/entscheid/bge_BGE_120_II_182</w:t>
      </w:r>
    </w:p>
    <w:p>
      <w:r>
        <w:t>FR: ATF 120 II 182</w:t>
      </w:r>
    </w:p>
    <w:p>
      <w:r>
        <w:t>IT: DTF 120 II 182</w:t>
      </w:r>
    </w:p>
    <w:p>
      <w:pPr>
        <w:pStyle w:val="Heading2"/>
      </w:pPr>
      <w:r>
        <w:t>Regeste</w:t>
      </w:r>
    </w:p>
    <w:p>
      <w:r>
        <w:t>Regeste Bedingung und Auflage beim Testament (Art. 482 ZGB). Grundsätze für die Auslegung eines Testamentes (E. 2a). Ob im Einzelfall eine Bedingung oder eine Auflage vorliegt, ist durch Auslegung des Testamentes zu ermitteln; eine Vermutung im einen oder im andern Sinn gibt es nicht (E. 2c). Die Verpflichtung, eine Liegenschaft in bestimmter Weise zu nutzen, weist auf eine Auflage hin (E. 2d).</w:t>
      </w:r>
    </w:p>
    <w:p>
      <w:r>
        <w:t>Regeste Condition et charge dans un testament (art. 482 CC). Principes pour l'interprétation d'un testament (consid. 2a). C'est par l'interprétation du testament qu'il faut déterminer s'il y a condition ou charge dans un cas donné; il n'y a pas présomption dans un sens ou dans l'autre (consid. 2c). L'obligation d'utiliser un immeuble d'une manière déterminée indique une charge (consid. 2d).</w:t>
      </w:r>
    </w:p>
    <w:p>
      <w:r>
        <w:t>Regesto Onere e condizione in un testamento (art. 482 CC). Principi per l'interpretazione di un testamento (consid. 2a). Per stabilire se in un caso concreto si è in presenza di una condizione o di un onere occorre interpretare il testamento; non esiste una presunzione in favore dell'una o dell'altro (consid. 2c). L'obbligo di utilizzare un immobile in un dato modo indica un onere (consid. 2d).</w:t>
      </w:r>
    </w:p>
    <w:p>
      <w:pPr>
        <w:pStyle w:val="Heading2"/>
      </w:pPr>
      <w:r>
        <w:t>Erwägungen</w:t>
      </w:r>
    </w:p>
    <w:p>
      <w:r>
        <w:rPr>
          <w:b/>
        </w:rPr>
        <w:t>E. 2</w:t>
      </w:r>
    </w:p>
    <w:p>
      <w:r>
        <w:t>Die Beklagten bringen vor, die in Frage stehende Liegenschaft komme der Klägerin nur zu, falls darin ein Kindergarten eingerichtet und zugleich der festgesetzte Betrag an die gesetzlichen Erben geleistet werde. Der Erblasser hätte derart auf das Verhalten der mit dem Vermächtnis Bedachten hinwirken wollen. Der Zusatz "ansonsten für meine Angehörigen" enthalte eine Bedingung, nämlich die Verwendung der Liegenschaft als Kindergarten, die seitens der Klägerin nicht eingehalten worden sei. Die vom Obergericht vorgenommene Auslegung des Testamentes von X. sei daher in Verletzung von Art. 482 und Art. 484 ZGB erfolgt. a) Für die Auslegung eines Testamentes ist von dessen Wortlaut auszugehen. Ergibt er für sich selber betrachtet ein eindeutiges Ergebnis, so hat es bei dieser Aussage zu bleiben. Sind dagegen die Anordnungen so unklar, dass sie ebensogut im einen wie im andern Sinn verstanden werden können, oder lassen sich mit guten Gründen mehrere Auslegungen vertreten, so dürfen ausserhalb der Testamentsurkunde liegende Beweismittel zur Auslegung herangezogen werden. Massgebend bleibt immer der Wille des Erblassers, wie er in seinem Testament zum Ausdruck kommt, und nicht, wie er von einem Adressaten verstanden werden könnte. Nach ständiger Rechtsprechung prüft das Bundesgericht die vorinstanzliche Auslegung eines Testamentes frei. Es ist nur an die tatsächlichen Feststellungen gebunden, aus denen sich der Wille des Erblassers ergibt ( BGE 115 II 323 E. 1a S. 325; BGE 117 II 142 E. 2a S. 144). b) Das Obergericht hat in der Verpflichtung der Vermächtnisnehmerin, die Liegenschaft als Kindergarten zu nutzen, eine Zweckbestimmung erblickt, die klar auf eine Auflage zu Gunsten Dritter hinweise; es liege daher eine unselbständige Stiftung vor, deren Destinatäre die künftigen Kindergartenschüler seien. Diese Auslegung erfolgte ausschliesslich aufgrund des Wortlautes der in Frage stehenden Anordnung des Erblassers; ausserhalb der Testamentsurkunde liegende Anhaltspunkte, die den letzten Willen des Erblassers klären würden, gehen aus dem angefochtenen Urteil keine hervor. c) Durch die Bedingung wird vom Erblasser der Vollzug einer letztwilligen Verfügung von bestimmten Gegebenheiten abhängig gemacht. Bei der Auflage fällt der eigene Anspruch des Beschwerten mit der Nichterfüllung der Anordnung nicht dahin; hingegen steht jedem daran Interessierten ein Vollzugsanspruch zu. Was im BGE 120 II 182 S. 185 Einzelfall vorliegt, ist durch Auslegung der letztwilligen Verfügung zu ermitteln; eine Vermutung im einen oder andern Sinn ist nicht gegeben (ESCHER/ESCHER, Art. 482 ZGB N. 1, N. 4, N. 13; TUOR, Art. 482 ZGB N. 3, N. 6, N. 8, N. 9, N. 12; PIOTET, Erbrecht, SPR IV/1, S. 98, S. 147 ff.; DRUEY, Grundriss des Erbrechts, 3.A. Bern 1992, S. 132; UFFER/TOBLER, Die erbrechtliche Auflage, Diss. Zürich 1982, S. 32 ff., S. 37 ff.; MÜLLER, Die erbrechtliche Auflage beim Testament, Diss. Freiburg 1980, S. 142/143). d) Die Formulierung "als Kindergarten" weist durchaus auf eine der Vermächtnisnehmerin auferlegte Verpflichtung, die Liegenschaft in einer bestimmten Weise zu nutzen, und damit auf eine Auflage hin. Gegen den Bedingungscharakter spricht zudem, dass eine Frist für die Erfüllung fehlt (DRUEY, a.a.O., S. 132 N. 32). Die Klägerin hat sich über die Annahme des Vermächtnisses zu äussern und den im Testament festgelegten Erwerbspreis an die gesetzlichen Erben zu leisten. Ist sie dazu nicht bereit, verbleibt die Liegenschaft - gemäss ausdrücklicher Anordnung des Erblassers - im Nachlass, und die gesetzlichen Erben können darüber frei verfügen. Das Obergericht hat den Nachsatz "ansonsten für meine Angehörigen" somit zu Recht nicht als Bedingung verstanden. Die Klägerin hat sich bereits für die Annahme des Vermächtnisses entschieden. Wie sie der Auflage, einen Kindergarten in der Liegenschaft zu führen, im einzelnen nachzukommen hat, darüber ist im vorliegenden Verfahren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