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172</w:t>
      </w:r>
    </w:p>
    <w:p>
      <w:r>
        <w:t>Bundesgericht (BGE), 1994-01-01, FR</w:t>
      </w:r>
    </w:p>
    <w:p>
      <w:r>
        <w:rPr>
          <w:b/>
        </w:rPr>
        <w:t xml:space="preserve">Quelle: </w:t>
      </w:r>
      <w:r>
        <w:t>https://mcp.opencaselaw.ch/entscheid/bge_BGE_120_II_172</w:t>
      </w:r>
    </w:p>
    <w:p>
      <w:r>
        <w:t>FR: ATF 120 II 172</w:t>
      </w:r>
    </w:p>
    <w:p>
      <w:r>
        <w:t>IT: DTF 120 II 172</w:t>
      </w:r>
    </w:p>
    <w:p>
      <w:pPr>
        <w:pStyle w:val="Heading2"/>
      </w:pPr>
      <w:r>
        <w:t>Regeste</w:t>
      </w:r>
    </w:p>
    <w:p>
      <w:r>
        <w:t>Regeste Internationale Schiedsgerichtsbarkeit; negative Feststellungsklage; "ne ultra petita partium" (Art. 190 Abs. 2 lit. c IPRG). Keine Verletzung des Grundsatzes "ne ultra petita partium" liegt darin, dass ein Schiedsgericht, das über eine als unbegründet erachtete negative Feststellungsklage entscheidet, im Urteilsdispositiv die Klage nicht abweist, sondern das Vorhandensein des streitigen Rechtsverhältnisses feststellt.</w:t>
      </w:r>
    </w:p>
    <w:p>
      <w:r>
        <w:t>Regeste Arbitrage international; action en constatation de droit négative; ne ultra petita partium (art. 190 al. 2 let. c LDIP). Ne viole pas le principe ne ultra petita partium le tribunal arbitral saisi d'une action négatoire de droit, qui, l'estimant infondée, constate l'existence du rapport juridique litigieux dans le dispositif de sa sentence plutôt que d'y rejeter cette action.</w:t>
      </w:r>
    </w:p>
    <w:p>
      <w:r>
        <w:t>Regesto Arbitrato internazionale; azione d'accertamento negativo; "ne ultra petita partium" (art. 190 cpv. 2 lett. c LDIP). Il tribunale arbitrale adito mediante un'azione d'accertamento negativo non viola il principio del "ne ultra petita partium" se, considerando l'azione infondata, accerta nel dispositivo della sentenza l'esistenza del rapporto giuridico litigioso invece di respingere l'azione.</w:t>
      </w:r>
    </w:p>
    <w:p>
      <w:pPr>
        <w:pStyle w:val="Heading2"/>
      </w:pPr>
      <w:r>
        <w:t>Erwägungen</w:t>
      </w:r>
    </w:p>
    <w:p>
      <w:r>
        <w:rPr>
          <w:b/>
        </w:rPr>
        <w:t>E. 3</w:t>
      </w:r>
    </w:p>
    <w:p>
      <w:r>
        <w:t>a) L' art. 190 al. 2 let . c LDIP permet d'attaquer une sentence lorsque le tribunal arbitral a statué au-delà des demandes dont il était saisi. Tombent sous le coup de cette disposition les sentences qui allouent plus ou autre chose que ce qui a été demandé (ultra ou extra petita), conformément à l'interprétation qu'en a faite le Tribunal fédéral, qui a donné la préférence au texte français de la loi ( ATF 116 II 639 consid. 3a). La règle "ne eat judex ultra petita partium" garantit un aspect particulier du droit d'être entendu, dans la mesure où elle interdit au tribunal arbitral d'inclure dans sa sentence des prétentions (ou une partie d'entre elles) sur lesquelles les parties n'ont peut-être pas eu l'occasion de s'exprimer en fait et en droit ( ATF 116 II 80 consid. 3a). Cependant, en vertu du principe "jura novit curia", dès l'instant où une conclusion est motivée de manière suffisante, le juge - quel qu'il soit - est tenu d'appliquer le droit d'office, sans se limiter aux motifs avancés par les parties. Par conséquent, il ne statue pas ultra ou extra petita s'il retient des moyens de droit qui n'ont pas été invoqués, car il ne procède, dans une telle hypothèse, qu'à une nouvelle qualification des faits de la cause (arrêt non publié du 30 avril 1992, dans la cause 4P.273/1991, consid. 2a; voir aussi: POUDRET, COJ, n. 3.3 ad art. 63 OJ ). Dans un arrêt du 28 avril 1992, cité par la recourante, le Tribunal fédéral a admis qu'un tribunal arbitral avait statué ultra petita en ne se limitant pas au rejet de la conclusion du demandeur tendant à faire constater l'inexistence de la dette litigieuse, mais en condamnant de surcroît ce demandeur à régler son dû bien que le défendeur n'eût pris aucune conclusion à cette fin (consid. 2b, non publié, de l' ATF 118 II 193 ). La présente affaire se distingue de celle qui a donné lieu au prononcé de cet arrêt en ce sens que le Tribunal arbitral s'est borné à constater l'existence de la dette et n'a pas condamné le débiteur à en payer le montant au créancier. Avant d'examiner les conclusions topiques qui ont été formulées dans le cas concret, il importe de trancher, au préalable, la question de savoir si l'interdiction de statuer ultra petita est violée par BGE 120 II 172 S. 176 le tribunal qui rejette une action en constatation de droit négative qu'il estime mal fondée en constatant l'existence de la dette litigieuse dans le dispositif de son jugement. Le jugement rendu sur une action en constatation de droit, étant donné l'autorité de la chose jugée qui s'y attache, lève, une fois pour toutes, l'incertitude qui règne entre les parties au sujet du rapport de droit litigieux ( ATF 99 II 172 consid. 2). Il n'en va pas différemment lorsqu'il fait suite à une action négatoire de droit, dans la mesure où, là aussi, il dissipe définitivement les doutes des parties touchant leurs relations juridiques et s'oppose à ce que des prétentions puissent être déduites ultérieurement en justice du rapport de droit dont l'inexistence a été constatée ( ATF 42 II 696 consid. 4). A cet égard - du moins lorsque le tribunal s'est effectivement prononcé sur l'existence du rapport de droit litigieux dans les motifs de son jugement -, il est incontesté que l'autorité de la chose jugée dont est revêtu le jugement constatatoire ne dépend pas de la répartition des rôles entre les parties et qu'elle découle donc aussi bien du jugement porté sur une action en constatation de droit positive que du jugement rendu sur une action négatoire de droit (KUMMER, das Klagerecht und die materielle Rechtskraft im schweizerischen Recht, p. 81; WALTER, Zur Abweisung einer negativen Feststellungsklage, in RJB 123/1987, p. 553 ss; ROSENBERG/SCHWAB/GOTTWALD, Zivilprozessrecht, 15e éd., p. 518; ARENS, Zur Problematik von non-liquet-Entscheidungen, in FS Müller-Freienfels, p. 13 ss). En d'autres termes, le jugement sur le fond qui admet une action en constatation de droit positive et celui qui rejette une action en constatation de droit négative établissent tous deux définitivement l'existence du rapport juridique en cause. (ROSENBERG/SCHWAB/GOTTWALD, loc.cit.). Peu importe donc, sous cet angle, que la juridiction saisie d'une action négatoire de droit qu'elle estime infondée, la rejette dans le dispositif de son jugement ou y constate l'existence du rapport de droit litigieux. Dans l'un et l'autre cas, l'objet de la constatation est le même, sauf à dire que la chose constatée ressort directement du dispositif du jugement dans la seconde hypothèse, alors qu'elle en appert indirectement dans la première, par le rapprochement entre le dispositif et les motifs qui le sous-tendent ( ATF 116 II 615 consid. 5a). Il suit de là qu'une constatation positive, dans le sens sus-indiqué, ne viole pas le principe ne ultra petita partium.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