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28</w:t>
      </w:r>
    </w:p>
    <w:p>
      <w:r>
        <w:t>Bundesgericht (BGE), 1994-01-01, FR</w:t>
      </w:r>
    </w:p>
    <w:p>
      <w:r>
        <w:rPr>
          <w:b/>
        </w:rPr>
        <w:t xml:space="preserve">Quelle: </w:t>
      </w:r>
      <w:r>
        <w:t>https://mcp.opencaselaw.ch/entscheid/bge_BGE_120_III_28</w:t>
      </w:r>
    </w:p>
    <w:p>
      <w:r>
        <w:t>FR: ATF 120 III 28</w:t>
      </w:r>
    </w:p>
    <w:p>
      <w:r>
        <w:t>IT: DTF 120 III 28</w:t>
      </w:r>
    </w:p>
    <w:p>
      <w:pPr>
        <w:pStyle w:val="Heading2"/>
      </w:pPr>
      <w:r>
        <w:t>Regeste</w:t>
      </w:r>
    </w:p>
    <w:p>
      <w:r>
        <w:t>Regeste Pflicht der Schuldner des Gemeinschuldners, sich binnen der Eingabefrist als solche zu melden (Art. 232 Abs. 2 Ziff. 3 SchKG); Verrechnungsbegehren. Massnahmen zur Sicherung des zur Konkursmasse gehörenden Vermögens (Art. 221 Abs. 1 SchKG). Die Konkursverwaltung darf einen Betrag, mit dem zu verrechnen begehrt worden ist, nicht einfordern, ohne die dem Kollokationsverfahren vorbehaltene Behandlung dieser Verrechnung abzuwarten. Die Anordnung, den streitigen Betrag unverzüglich auf das Bankkonto der Konkursmasse zu überweisen, kann sich im vorliegenden Fall weder auf Art. 221 Abs. 1 SchKG noch auf irgendeine andere Bestimmung des Bundesrechts stützen.</w:t>
      </w:r>
    </w:p>
    <w:p>
      <w:r>
        <w:t>Regeste Obligation des débiteurs du failli de s'annoncer dans le délai de production (art. 232 al. 2 ch. 3 LP); invocation de la compensation. Mesures de conservation des biens du failli (art. 221 al. 1 LP). L'administration de la faillite ne peut procéder au recouvrement d'un montant invoqué en compensation sans attendre de connaître le sort réservé par la procédure de collocation à cette compensation. L'ordre de versement immédiat du montant litigieux sur le compte bancaire de la masse en faillite ne peut se fonder en l'espèce sur l'art. 221 al. 1 LP, ni sur aucune autre disposition de droit fédéral.</w:t>
      </w:r>
    </w:p>
    <w:p>
      <w:r>
        <w:t>Regesto Obbligo dei debitori del fallito di notificare i loro debiti entro il termine per le insinuazioni (art. 232 cpv. 2 n. 3 LEF). Richiesta di compensazione. Misure conservative dei beni del fallito (art. 221 cpv. 1 LEF). L'amministrazione del fallimento non può procedere alla riscossione di un importo posto in compensazione senza attendere di conoscere la sorte di questa compensazione nella procedura di graduazione. L'ordine di versare immediatamente l'importo litigioso su un conto bancario della massa fallimentare non può fondarsi in concreto sull'art. 221 cpv. 1 LEF, né su alcun'altra disposizione del diritto federale.</w:t>
      </w:r>
    </w:p>
    <w:p>
      <w:pPr>
        <w:pStyle w:val="Heading2"/>
      </w:pPr>
      <w:r>
        <w:t>Erwägungen</w:t>
      </w:r>
    </w:p>
    <w:p>
      <w:r>
        <w:rPr>
          <w:b/>
        </w:rPr>
        <w:t>E. 1</w:t>
      </w:r>
    </w:p>
    <w:p>
      <w:r>
        <w:t>Le jugement attaqué retient qu'était seule compétente pour examiner la question de la compensation l'administration de la faillite dans le cadre de la procédure de collocation, voire la seconde assemblée des créanciers. L' art. 232 al. 2 ch. 4 LP , en vertu duquel les détenteurs de biens du failli sont sommés de les mettre à la disposition de l'office dans le délai fixé pour les productions, n'était pas applicable dans le cas particulier, car le Crédit Suisse ne détenait aucun bien de F., mais simplement une créance que la masse prétendait avoir envers la banque conjointement avec un tiers (C.); seul entrait donc en ligne de compte l' art. 232 al. 2 ch. 3 LP qui a trait à l'obligation des débiteurs du failli de s'annoncer dans le même délai. a) A supposer même que le ch. 4 de l' art. 232 al. 2 LP fût applicable en l'espèce, une mise à disposition n'aurait pas signifié l'obligation absolue d'adresser les objets à la masse; il aurait suffi que ceux-ci fussent tenus à disposition de l'office (C. JÄGER, Commentaire de la LP, t. II, n. 19 ad art. 232). Ne s'agissant de toute façon pas ici d'un objet selon le ch. 4 (cf. JÄGER, op.cit., n. 15 et 16 ad art. 232), mais d'une créance de la masse selon le ch. 3, la conclusion précitée de l'autorité cantonale de surveillance apparaît conforme à la loi. Or il est constant que le Crédit Suisse a satisfait à son obligation découlant de l' art. 232 al. 2 ch. 3 LP en produisant la créance de 11'377'571 fr. 85 et en annonçant qu'il entendait se prévaloir de la compensation. Il lui suffisait en effet que "sous une forme quelconque il fasse part à la masse de son intention de compenser ..., en indiquant la créance avec laquelle il entendait compenser sa dette" (JÄGER, op.cit., n. 2 ad art. 213). b) L'autorité cantonale a néanmoins considéré que la décision de l'administration spéciale était, dans son résultat, conforme au droit, savoir l' art. 221 al. 1 LP . Cette disposition habilite notamment l'office à prendre les mesures nécessaires pour la conservation des biens du failli. Ces mesures de sûretés sont tout d'abord celles que mentionne l' art. 223 LP (fermeture et mise sous scellés des locaux et autres biens du failli, BGE 120 III 28 S. 31 placement sous la garde de l'office de l'argent comptant, des valeurs, etc.). Elles comprennent aussi les démarches juridiques nécessaires à la sécurité et à la conservation de droits, telles que la présentation d'effets de change échus, les protêts, la réalisation immédiate d'objets périssables, l'ouverture de poursuites en vue d'interrompre la prescription, les mesures d'administration des immeubles et autres biens, la perception des créances échues, etc. (JÄGER, op.cit., n. 4 ad art. 221; P.-R. GILLIÉRON, Poursuite pour dettes, faillite et concordat, 3e éd., Lausanne 1993, p. 319/320 § 3). S'agissant d'une créance échue, l'office n'a toutefois l'obligation d'en opérer le recouvrement que dans le cas où la sauvegarde du droit en question l'exige (JÄGER, op.cit., n. 4 ad art. 221 et, par renvoi, n. 4 ad art. 100). Par ailleurs, l' art. 243 al. 1 LP autorise l'administration de la faillite à encaisser, au besoin par voie de poursuite, les créances liquides de la masse, c'est-à-dire celles dont l'existence est certaine et la quotité déterminée. L'on ne se trouvait pas en présence d'une telle créance en l'espèce. D'une part, la nécessité d'une mesure de sauvegarde concernant les fonds en cause, détenus par une banque qui en avait clairement annoncé l'existence, n'était nullement établie. D'autre part, la compensation était expressément invoquée et c'était là, au dire même de l'autorité cantonale, une question qui n'était pas encore définitivement tranchée. La compensation des créances du failli avec ses dettes s'opère normalement durant la procédure de collocation et si, en règle générale, l'administration de la faillite ne doit pas renvoyer la compensation à plus tard, elle doit néanmoins s'imposer une certaine réserve, car ce n'est pas à elle, mais à la deuxième assemblée des créanciers qu'il appartient de renoncer à faire valoir un actif ( ATF 103 III 8 ; GILLIÉRON, op.cit., p. 309 et 335). Il suit de là que, dans le cas particulier, l'administration spéciale ne pouvait procéder au recouvrement du montant litigieux sans attendre de connaître le sort réservé par la procédure de collocation à la compensation invoquée. Le jugement attaqué, qui entérine une telle décision sans pouvoir se fonder valablement sur l' art. 221 al. 1 LP , ni sur aucune autre disposition de droit fédéral, doit donc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