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163</w:t>
      </w:r>
    </w:p>
    <w:p>
      <w:r>
        <w:t>Bundesgericht (BGE), 1994-01-01, FR</w:t>
      </w:r>
    </w:p>
    <w:p>
      <w:r>
        <w:rPr>
          <w:b/>
        </w:rPr>
        <w:t xml:space="preserve">Quelle: </w:t>
      </w:r>
      <w:r>
        <w:t>https://mcp.opencaselaw.ch/entscheid/bge_BGE_120_III_163</w:t>
      </w:r>
    </w:p>
    <w:p>
      <w:r>
        <w:t>FR: ATF 120 III 163</w:t>
      </w:r>
    </w:p>
    <w:p>
      <w:r>
        <w:t>IT: DTF 120 III 163</w:t>
      </w:r>
    </w:p>
    <w:p>
      <w:pPr>
        <w:pStyle w:val="Heading2"/>
      </w:pPr>
      <w:r>
        <w:t>Regeste</w:t>
      </w:r>
    </w:p>
    <w:p>
      <w:r>
        <w:t>Regeste Anfechtung der Verteilungsliste (Art. 316n SchKG). Können auf Verzugszinsen Sozialversicherungsbeiträge erhoben werden? Rekursbegründung (E. 1). Prüfung von Vorfragen durch die Aufsichtsbehörde (E. 2). Als Spielart der Entschädigung, die vom Schuldner einzig wegen seines Zahlungsrückstandes zu leisten ist und kein Einkommen aus Erwerbstätigkeit darstellt, fallen die Verzugszinsen nicht unter den Begriff des massgeblichen Lohnes gemäss Art. 5 Abs. 2 AHVG (E. 3).</w:t>
      </w:r>
    </w:p>
    <w:p>
      <w:r>
        <w:t>Regeste Contestation du tableau de distribution des deniers (art. 316n LP). Des cotisations d'assurances sociales peuvent-elles être prélevées sur des intérêts moratoires? Motivation du recours (consid. 1). Examen de questions préjudicielles par l'autorité de surveillance (consid. 2). Forme de réparation attendue du débiteur du seul fait de sa demeure et ne constituant nullement un revenu tiré d'une activité lucrative, les intérêts moratoires ne répondent pas à la définition du salaire déterminant selon l'art. 5 al. 2 LAVS (consid. 3).</w:t>
      </w:r>
    </w:p>
    <w:p>
      <w:r>
        <w:t>Regesto Impugnazione dello stato di riparto (art. 316n LEF). Possono essere prelevati dei contributi delle assicurazioni sociali sugli interessi di mora? Motivazione del ricorso (consid. 1). Esame di questioni pregiudiziali da parte dell'autorità di vigilanza (consid. 2). Quale forma di indennità dovuta dal debitore unicamente per il fatto di essere in mora e non costituendo un reddito proveniente da un'attività lucrativa, gli interessi di mora non ricadono sotto la definizione di salario determinante ai sensi dell'art. 5 cpv. 2 LAVS (consid. 3).</w:t>
      </w:r>
    </w:p>
    <w:p>
      <w:pPr>
        <w:pStyle w:val="Heading2"/>
      </w:pPr>
      <w:r>
        <w:t>Erwägungen</w:t>
      </w:r>
    </w:p>
    <w:p>
      <w:r>
        <w:rPr>
          <w:b/>
        </w:rPr>
        <w:t>E. 1</w:t>
      </w:r>
    </w:p>
    <w:p>
      <w:r>
        <w:t>Contrairement à ce qu'affirme l'intimée, la recourante indique quelle règle de droit fédéral a prétendument été violée et en quoi consiste la violation ( art. 79 al. 1 OJ ): le tableau de distribution établi selon l' art. 316n LP l'aurait été de manière incomplète; une interprétation correcte de l' art. 5 al. 2 LAVS aurait dû conduire l'autorité cantonale de surveillance à ordonner les compléments nécessaires.</w:t>
      </w:r>
    </w:p>
    <w:p>
      <w:r>
        <w:rPr>
          <w:b/>
        </w:rPr>
        <w:t>E. 2</w:t>
      </w:r>
    </w:p>
    <w:p>
      <w:r>
        <w:t>A cet égard, la recourante se trompe en soutenant qu'il n'appartenait pas à l'autorité cantonale de surveillance d'examiner à titre préjudiciel si des cotisations étaient dues sur les intérêts. En effet, dans la procédure de plainte ou de recours, les autorités de surveillance sont en principe habilitées à examiner à titre préjudiciel une question de droit relevant d'un autre domaine juridique ( ATF 101 III 1 consid. 3 p. 7/8 et les références).</w:t>
      </w:r>
    </w:p>
    <w:p>
      <w:r>
        <w:rPr>
          <w:b/>
        </w:rPr>
        <w:t>E. 3</w:t>
      </w:r>
    </w:p>
    <w:p>
      <w:r>
        <w:t>a) Selon la jurisprudence constante du Tribunal fédéral des assurances, ne peuvent être un salaire au sens de l' art. 5 al. 2 LAVS que les rémunérations en relation étroite - directe ou indirecte - avec le rapport de travail (RCC 1958, p. 306/307). Les sommes touchées par le salarié ne font partie du salaire déterminant que "si leur versement est économiquement lié au contrat de travail" (RCC 1988, p. 33/34). b) L'intérêt moratoire est l'intérêt que le débiteur en retard dans le paiement d'une somme d'argent doit verser au créancier de ce chef ( art. 104 al. 1 CO ). Le fondement de cette obligation légale réside dans la perte d'intérêts que subit le créancier et le gain que réalise le débiteur. L'intérêt moratoire est dû de plein droit, en ce sens que le créancier y a droit sans être tenu de justifier d'aucune perte (BECKER, n. 2 ss ad art. 104 CO ; GAUCH/SCHLUEP/TERCIER, La partie générale du droit des obligations, t. II, n. 1722; EDOUARD BÉGUELIN, Inexécution des obligations, FJS 607; STÉPHANE SPAHR, L'intérêt moratoire, conséquence de la demeure, in RVJ 1990 p. 364). BGE 120 III 163 S. 165 c) Au regard des deux définitions précitées, c'est à bon droit que l'autorité cantonale de surveillance a retenu que les intérêts moratoires litigieux représentaient une forme de réparation attendue du débiteur du seul fait de sa demeure et qu'ils ne constituaient nullement un revenu tiré d'une activité lucrative; partant, faute de se trouver dans un rapport économique étroit avec le contrat de travail, ces intérêts ne répondaient pas à la définition du salaire déterminant selon l' art. 5 al. 2 LAVS . Il suit de là que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