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156 vom 1. Januar 1994</w:t>
      </w:r>
    </w:p>
    <w:p>
      <w:r>
        <w:t>Bundesgericht (BGE), 1994-01-01, FR</w:t>
      </w:r>
    </w:p>
    <w:p>
      <w:r>
        <w:rPr>
          <w:b/>
        </w:rPr>
        <w:t xml:space="preserve">Quelle: </w:t>
      </w:r>
      <w:r>
        <w:t>https://mcp.opencaselaw.ch/entscheid/bge_BGE_120_IB_156</w:t>
      </w:r>
    </w:p>
    <w:p>
      <w:r>
        <w:t>FR: BGE BGE 120 IB 156 du 1 janvier 1994</w:t>
      </w:r>
    </w:p>
    <w:p>
      <w:r>
        <w:t>IT: BGE BGE 120 IB 156 del 1 gennaio 1994</w:t>
      </w:r>
    </w:p>
    <w:p>
      <w:pPr>
        <w:pStyle w:val="Heading2"/>
      </w:pPr>
      <w:r>
        <w:t>Regeste</w:t>
      </w:r>
    </w:p>
    <w:p>
      <w:r>
        <w:t>Regeste Art. 64 Abs. 3 des Bundesgesetzes vom 21. Juni 1991 über Radio und Fernsehen; Zwischenentscheid über Verfahrenssistierung. Die Sistierung eines Beschwerdeverfahrens vor der Unabhängigen Beschwerdeinstanz ist nicht zu beanstanden, wenn ein zivilrechtliches Verfahren hängig ist, das den Beteiligten ausreichend schützt, und seine privaten Interessen nicht durch eine weitere Ausstrahlung der umstrittenen Sendung bedroht erscheinen (E. 2).</w:t>
      </w:r>
    </w:p>
    <w:p>
      <w:r>
        <w:t>Regeste Art. 64 al. 3 de la loi fédérale du 21 juin 1991 sur la radio et la télévision; décision incidente suspendant le traitement d'une plainte. La suspension de la procédure de plainte introduite devant l'Autorité indépendante n'apparaît pas comme injustifiée lorsqu'une procédure civile est pendante et que celle-ci assure déjà une protection suffisante de l'intéressé, qui ne semble pas menacé dans ses intérêts privés notamment par la rediffusion de l'émission litigieuse (consid. 2).</w:t>
      </w:r>
    </w:p>
    <w:p>
      <w:r>
        <w:t>Regesto Art. 64 cpv. 3 della legge federale del 21 giugno 1991 sulla radiotelevisione; decisione incidentale che sospende l'esame di un ricorso. La sospensione della procedura di ricorso introdotta dinanzi all'autorità indipendente non risulta ingiustificata quando una procedura civile è tuttora pendente e che quest'ultima assicura già una protezione sufficiente all'interessato, il quale non sembra essere minacciato nei suoi interessi privati in particolare da un'ulteriore diffusione dell'emissione litigiosa (consid. 2).</w:t>
      </w:r>
    </w:p>
    <w:p>
      <w:pPr>
        <w:pStyle w:val="Heading2"/>
      </w:pPr>
      <w:r>
        <w:t>Erwägungen</w:t>
      </w:r>
    </w:p>
    <w:p>
      <w:r>
        <w:rPr>
          <w:b/>
        </w:rPr>
        <w:t>E. 2</w:t>
      </w:r>
    </w:p>
    <w:p>
      <w:r>
        <w:t>a) L'art. 64 al. 3 de la loi fédérale du 21 juin 1992 sur la radio et la télévision (LRTV; RS 784.40) dispose: "L'autorité de plainte peut refuser ou suspendre le traitement d'une plainte, pour autant que les voies du droit civil ou du droit pénal soient ouvertes ou n'aient pas été utilisées." Le recours de droit administratif peut être formé pour violation du droit fédéral, y compris l'excès et l'abus du pouvoir d'appréciation (art. 104 lettre a OJ). En revanche, il ne s'agit pas d'un cas où le grief de l'inopportunité peut être soulevé (art. 104 lettre c OJ). Dès lors, dans la mesure où l'art. 64 al. 3 LRTV donne une certaine latitude à l'Autorité indépendante, le Tribunal fédéral doit se limiter pour l'essentiel à examiner si celle-ci a abusé de son pouvoir d'appréciation, en tout cas s'il s'agit comme en l'espèce d'une décision de suspension de la procédure et non pas d'un refus définitif de se saisir du cas, ce qui priverait le plaignant de la possibilité d'obtenir une décision. b) L'art. 64 al. 3 LRTV a été introduit sur proposition du Conseiller aux Etats Rhinow, pour qui, en matière de violation des droits de la personnalité, l'Autorité indépendante ne doit pas devenir une voie meilleur marché pour trancher des problèmes que des tribunaux civils et pénaux sont mieux à même de traiter (BO 1990 CE 615/617). Selon MARTIN DUMERMUTH (Die Programmaufsicht bei Radio und Fernsehen in der Schweiz, Bâle et BGE 120 Ib 156 S. 159 Francfort-sur-le-Main 1992, p. 252/253), il s'agit de permettre à l'Autorité indépendante de se consacrer à ses tâches propres et d'éviter des abus par des plaintes concernant des intérêts privés exclusivement. Pour cet auteur, l'abus de la plainte comme instrument meilleur marché par rapport à d'autres moyens existe moins lorsqu'une action civile ou une plainte pénale est déjà intervenue. On peut en tout cas constater que l'art. 64 al. 3 LRTV consacre une certaine priorité de l'action civile lorsqu'elle est possible (cf. PIERRE TERCIER, Le nouveau droit de la personnalité, Zurich 1984, n. 1309, p. 177). Toutefois, la suspension ou le refus d'intervenir ne saurait être systématique, car le texte légal n'a précisément pas exclu la plainte lorsque la voie civile ou pénale est ouverte. De plus, une telle pratique priverait en bonne partie l'art. 63 al. 1 lettre b LRTV de son objet, puisque la plainte est ouverte à ceux qui sont touchés de près par l'objet de l'émission incriminée. On notera que la question de la suspension de la procédure devant l'Autorité indépendante (voire du refus d'entrer en matière) se pose lorsqu'une procédure civile (ou pénale) a été introduite ou que cette voie n'a pas été utilisée mais reste possible. En revanche, seule se posera le cas échéant la question du refus de se saisir de la plainte, lorsque la procédure civile introduite est terminée ou que cette voie possible n'a pas été utilisée en temps utile et ne peut plus l'être. c) En l'espèce, il faut d'abord relever qu'une procédure civile, qui se recoupe partiellement avec la plainte à l'Autorité indépendante, est encore en cours. Certes, la procédure de mesures provisionnelles est terminée. De plus, la procédure au fond ne porte pas, du moins apparemment pas directement, sur le fait que l'émission en cause a été diffusée en dépit d'une interdiction judiciaire. En revanche, il semble bien que les conclusions au fond vont actuellement tout au moins au-delà d'une simple validation de mesures provisionnelles, telles qu'elles résultent de la décision de la Cour de justice du 17 décembre 1992. De toute façon, il suffit de constater qu'au moment où a été rendue la décision attaquée une procédure civile au fond était pendante. Elle s'est du reste poursuivie jusqu'au jugement du Tribunal de première instance du 29 novembre 1993, dont le recourant ne prétend pas qu'il soit devenu définitif et exécutoire. Certes, les faits qui sont à la base de la procédure civile se recoupent en bonne partie avec ceux qui justifient la plainte. Cette circonstance n'est pas sans importance, car il s'agit d'éviter si possible que les faits soient établis de manière différente; cependant, pareille situation ne BGE 120 Ib 156 S. 160 saurait à elle seule justifier une suspension de la procédure de plainte, car les autorités concernées statuent à partir de considérations juridiques fort différentes (TERCIER, op.cit., n. 1310, p. 177): il faut en effet garder à l'esprit que dans la plainte ne peut être dénoncée qu'une violation des dispositions relatives aux programmes contenues dans la présente loi ou dans ses prescriptions d'exécution ou encore dans la concession (art. 62 al. 2 LRTV); il n'appartient pas à l'Autorité indépendante de dire s'il y a eu atteinte à l'honneur pénalement répréhensible ou violation des droits de la personnalité protégés par le droit civil. Si l'on admet avec la doctrine une certaine priorité de l'action civile, il faut constater ici que cette voie a été suivie et que la procédure n'est pas terminée. De plus et surtout, dans le cas particulier en tout cas, la voie civile assure déjà une protection du recourant, qui ne paraît pas menacé actuellement par la diffusion ou la rediffusion d'émissions qui pourraient le cas échéant porter atteinte à ses droits. Dans ces conditions, on ne saurait dire que l'autorité intimée ait abusé de son pouvoir d'appréciation en suspendant la procédure introduite devant elle. Certes, on peut se demander si, au-delà de l'intérêt privé du recourant, il n'y avait pas en l'espèce un intérêt public à se prononcer sans plus tarder sur la plainte adressée à l'Autorité de surveillance. En effet, selon l'art. 63 al. 3 LRTV, s'il appert qu'une décision d'intérêt public doit être prise, l'autorité de plainte pourra trancher le cas signalé sans même l'appui de vingt cosignataires, comme l'exige en principe l'art. 63 al. 1 lettre a LRTV (pour les plaintes déposées sans que soient remplies les conditions de l'art. 63 al. 1 lettre b LRTV). Dans ce cas cependant, l'auteur de la plainte n'a aucun des droits reconnus à la partie. On ne peut donc admettre que l'auteur d'une plainte déposée en vertu de l'art. 63 al. 1 lettre b LRTV recourt contre une décision de suspension admissible dans son cas particulier en faisant valoir des arguments d'intérêt public contre la suspension. Le recours doit dès lors être rejeté dans la mesure où il est recevable. Est entièrement réservée l'appréciation d'un éventuel refus de l'Autorité indépendante de se saisir de la plainte une fois la procédure civile terminée, y compris la question de savoir si la procédure civile a englobé tous les aspects de la question sous l'angle de l'intérêt privé du recourant à intervenir comme personne touchée de près par l'émission incriminée.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