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184 vom 1. Januar 1994</w:t>
      </w:r>
    </w:p>
    <w:p>
      <w:r>
        <w:t>Bundesgericht (BGE), 1994-01-01, DE</w:t>
      </w:r>
    </w:p>
    <w:p>
      <w:r>
        <w:rPr>
          <w:b/>
        </w:rPr>
        <w:t xml:space="preserve">Quelle: </w:t>
      </w:r>
      <w:r>
        <w:t>https://mcp.opencaselaw.ch/entscheid/bge_BGE_120_IA_184</w:t>
      </w:r>
    </w:p>
    <w:p>
      <w:r>
        <w:t>FR: BGE BGE 120 IA 184 du 1 janvier 1994</w:t>
      </w:r>
    </w:p>
    <w:p>
      <w:r>
        <w:t>IT: BGE BGE 120 IA 184 del 1 gennaio 1994</w:t>
      </w:r>
    </w:p>
    <w:p>
      <w:pPr>
        <w:pStyle w:val="Heading2"/>
      </w:pPr>
      <w:r>
        <w:t>Regeste</w:t>
      </w:r>
    </w:p>
    <w:p>
      <w:r>
        <w:t>Regeste Anspruch auf einen unbefangenen Richter; Disziplinarverfahren (Art. 4 BV, Art. 58 Abs. 1 BV und Art. 6 Ziff. 1 EMRK). Tragweite der Garantie des verfassungsmässigen Richters nach Art. 58 Abs. 1 BV und Art. 6 Ziff. 1 EMRK (E. 2b). Die Regelung des Kantons Obwalden, wonach die Obergerichtskommission als Aufsichtsbehörde über das Schuldbetreibungs- und Konkurswesen die Tätigkeit eines Betreibungsbeamten überprüft, als Ermächtigungsbehörde über die Eröffnung eines Strafverfahrens gegen ihn entscheidet und anschliessend über die Anordnung eines Disziplinarverfahrens gegen ihn befindet, verletzt den Anspruch auf einen unbefangenen Richter nicht (E. 2c-e). Ist Art. 6 Ziff. 1 EMRK auch auf ein Disziplinarverfahren anwendbar? (E. 2f).</w:t>
      </w:r>
    </w:p>
    <w:p>
      <w:r>
        <w:t>Regeste Droit à un juge impartial; procédure disciplinaire (art. 4 et 58 al. 1 Cst., art. 6 par. 1 CEDH). Portée de la garantie du juge constitutionnel selon les art. 58 al. 1 Cst. et 6 par. 1 CEDH (consid. 2b). La réglementation du canton d'Obwald en vertu de laquelle la commission du Tribunal cantonal (Obergerichtskommission) contrôle l'activité d'un fonctionnaire des poursuites en sa qualité d'autorité de surveillance en matière de poursuites et de faillites, décide de l'ouverture d'une procédure pénale contre lui en tant qu'autorité compétente pour autoriser une telle poursuite et, consécutivement, statue sur l'opportunité de soumettre l'intéressé à une procédure disciplinaire, ne viole pas le droit à un juge impartial (consid. 2c-e). L'art. 6 par. 1 CEDH est-il également applicable à une procédure disciplinaire? (consid. 2f).</w:t>
      </w:r>
    </w:p>
    <w:p>
      <w:r>
        <w:t>Regesto Diritto a un giudice imparziale; procedura disciplinare (art. 4 e 58 cpv. 1 Cost., art. 6 n. 1 CEDU). Portata della garanzia di un giudice costituzionale giusta l'art. 58 cpv. 1 Cost. e l'art. 6 n. 1 CEDU (consid. 2b). Non viola il diritto a un giudice imparziale la regolamentazione del Canton Obwaldo, in virtù della quale la Commissione del Tribunale cantonale (Obergerichtskommission) controlla l'attività di un funzionario delle esecuzioni nella sua qualità di autorità di sorveglianza in materia di esecuzioni e fallimenti, decide dell'apertura di una procedura penale nei suoi confronti quale autorità a ciò preposta e, in seguito, statuisce sull'opportunità di sottoporre l'interessato a una procedura disciplinare (consid. 2c-e). L'art. 6 n. 1 CEDU è applicabile anche a una procedura disciplinare? (consid. 2f).</w:t>
      </w:r>
    </w:p>
    <w:p>
      <w:pPr>
        <w:pStyle w:val="Heading2"/>
      </w:pPr>
      <w:r>
        <w:t>Erwägungen</w:t>
      </w:r>
    </w:p>
    <w:p>
      <w:r>
        <w:rPr>
          <w:b/>
        </w:rPr>
        <w:t>E. 2</w:t>
      </w:r>
    </w:p>
    <w:p>
      <w:r>
        <w:t>Der Beschwerdeführer rügt einen Verstoss gegen Art. 4 BV , Art. 58 Abs. 1 BV und Art. 6 Ziff. 1 EMRK . Seiner Ansicht nach waren die Mitglieder der Obergerichtskommission, die bereits die Beschwerde gegen die Pfändung gutgeheissen, die Eröffnung eines Strafverfahrens gegen ihn beschlossen hatten und auf die dagegen erhobene Nichtigkeitsbeschwerde nicht eingetreten waren, beim Entscheid, nunmehr ein Disziplinarverfahren gegen ihn zu eröffnen, in unzulässiger Weise vorbefasst. a) Art. 58 Abs. 1 BV gewährleistet unter anderm die Beurteilung einer Streitsache durch ein unparteiisches und unabhängiges Gericht. Entscheidet nicht eine gerichtliche, sondern eine verwaltungsbehördliche Rechtspflegeinstanz, so ergibt sich aus Art. 4 BV ein gleichartiger BGE 120 Ia 184 S. 187 Anspruch ( BGE 117 Ia 408 E. 2a S. 410; BGE 114 Ia 278 E. 3a S. 279). Ob es sich bei der Obergerichtskommission in ihrer Eigenschaft als Aufsichtsbehörde über das Betreibungs- und Konkurswesen (Art. 69 Abs. 1 GOG) um eine Verwaltungsinstanz handelt und daher Art. 4 BV und nicht Art. 58 BV anwendbar ist, kann vorliegend offenbleiben, da Art. 4 BV hier nicht über Art. 58 BV hinausgeht und die Rüge der unzulässigen Vorbefassung, wie nachfolgend darzulegen ist, ohnehin fehlgeht. b) Das Bundesgericht hat die Tragweite der Garantie des verfassungsmässigen Richters nach Art. 58 Abs. 1 BV und Art. 6 Ziff. 1 EMRK mehrfach näher umschrieben. Demnach hat der einzelne Anspruch darauf, dass seine Sache von einem unparteiischen, unvoreingenommenen und unbefangenen Richter ohne Einwirkung sachfremder Umstände entschieden wird. Liegen bei objektiver Betrachtung Gegebenheiten vor, die den Anschein der Befangenheit und die Gefahr der Voreingenommenheit zu begründen vermögen, so ist die Garantie verletzt. Eine gewisse Besorgnis der Voreingenommenheit kann bei den Parteien immer dann entstehen, wenn der Richter sich bereits in einem frühern Zeitpunkt mit der Angelegenheit befasste ( BGE 119 Ia 221 E. 3 S. 226 mit Hinweisen). Entscheidend ist, ob er dabei eine ähnliche oder qualitativ gleiche Frage geprüft hat. Zulässig ist die Vorbefassung, wenn die konkret zu entscheidenden Rechtsfragen gleichwohl als offen erscheinen und nicht der Anschein der Vorbestimmtheit erweckt wird ( BGE 117 Ia 157 E. 2a S. 160; weitere Hinweise zum Recht auf einen verfassungsmässigen Richter bei: SPÜHLER, Die Praxis der staatsrechtlichen Beschwerde, Bern 1994, S. 170 ff. sowie HAEFLIGER, Die Europäische Menschenrechtskonvention und die Schweiz, Bern 1993, S. 135 ff.). c) Soweit der Beschwerdeführer bereits in der kantonalen Zuständigkeitsregelung eine Gefahr der Voreingenommenheit erblickt, ist er auf die Pflicht der Kantone hinzuweisen, eine Aufsichtsbehörde zu bezeichnen, welche die Geschäftsführung der Betreibungs- und Konkursämter zu überwachen, ihre Beamten oder Angestellten gegebenenfalls mit einer Ordnungsstrafe zu belegen und zugleich die gegen ihre Verfügungen gerichteten Beschwerden zu behandeln hat ( Art. 13, Art. 14 und Art. 17 SchKG ; vergleiche auch: AMONN, Grundriss des Schuldbetreibungs- und Konkursrechts, 5.A. Bern 1993, S. 38 N. 29 sowie FRITZSCHE/WALDER, Schuldbetreibung und Konkurs nach schweizerischem Recht, Band I, 3.A. Zürich 1984, S. 51/52 und S. 54); dass die genannten Aufgaben von der selben Instanz wahrzunehmen sind, geht somit auf eine bundesrechtliche BGE 120 Ia 184 S. 188 Anordnung zurück, an welche das Bundesgericht gebunden ist ( Art. 113 Abs. 3 BV ). d) Im Kanton Obwalden amtet die Obergerichtskommission nicht nur als Aufsichtsbehörde über das Schuldbetreibungs- und Konkurswesen (Art. 69 Abs. 1 GOG). Sie entscheidet als Ermächtigungsbehörde auch über die Eröffnung eines Strafverfahrens gegen Beamte und Behördenmitglieder wegen strafbarer Handlungen, die ihre Amtsführung betreffen (Art. 53 Abs. 4 GOG). Als Beschwerdeinstanz behandelt die Obergerichtskommission Fragen aus dem Schuldbetreibungs- und Konkursrecht und damit eine völlig andere Domäne denn als Ermächtigungsbehörde in Strafsachen; insoweit erweckt die Kompetenzordnung keine Bedenken. e) Zu prüfen ist allerdings, ob die gleiche Behörde nicht nur über die Eröffnung eines Strafverfahrens, sondern ebenso über die Anordnung von Disziplinarmassnahmen gegen die selbe Amtsperson befinden darf. Die Obergerichtskommission weist im angefochtenen Entscheid auf die kantonale Praxis hin, wonach die Eröffnung eines Strafverfahrens nur bei offensichtlicher Grundlosigkeit verweigert werden darf. Der Beschwerdeführer stellt weder diese Rechtsprechung in Frage, noch bestreitet er, dass Anhaltspunkte für ein strafrechtlich relevantes Verhalten seinerseits vorgelegen hatten. Auf die von ihm gegen den Einleitungsbeschluss erhobene Nichtigkeitsklage ist die Obergerichtskommission aus verfahrensrechtlichen Gründen nicht eingetreten; zum strafrechtlichen Vorwurf hat sie somit in keiner nur einigermassen einlässlichen Weise Stellung genommen. Die anschliessende Strafuntersuchung wurde vom Verhöramt geführt und die Verurteilung erfolgte durch die Strafkommission. Dass diese beiden Instanzen ihre Verantwortung in völliger Unabhängigkeit von der Obergerichtskommission wahrnehmen (Art. 44 ff. GOG), wird vom Beschwerdeführer denn auch nicht in Zweifel gezogen. In dem ihn betreffenden Urteil vom 9. Juli 1992 hat das Bundesgericht den Beschwerdeführer zudem bereits darauf hingewiesen, dass weder durch die Eröffnung eines Strafverfahrens noch durch die Überweisung einer Strafsache an das zuständige Gericht einer Beurteilung der Schuldfrage vorgegriffen wird ( BGE 115 Ia 311 E. 2c S. 315). Während die Obergerichtskommission als Ermächtigungsbehörde ausschliesslich prüfte, ob ein hinreichender Verdacht für ein strafbares Verhalten des Beschwerdeführers vorlag, hatte sie beim Beschluss, nach seiner rechtskräftigen Verurteilung über ihn ein Disziplinarverfahren zu eröffnen, BGE 120 Ia 184 S. 189 einzig den ordentlichen Geschäftsgang des Betreibungsamtes und die Pflichterfüllung des Amtsträgers im Auge (zum Zweck des Disziplinarverfahrens grundsätzlich: BELLWALD, Die disziplinarische Verantwortlichkeit der Beamten, Diss. Bern 1985, S. 22 ff. sowie HÄFELIN/MÜLLER, Grundriss des Allgemeinen Verwaltungsrechts, 2. A. Zürich 1993, N. 961). Die Entscheidfindung ergeht somit auf einer jeweils völlig andern Grundlage und richtet sich nach den für den betreffenden Rechtsbereich geltenden Regeln. Damit hatte die gleiche Behörde keineswegs eine ähnliche, geschweige denn eine qualitativ gleiche Frage zu beantworten; eine unzulässige Vorbefassung der Obergerichtskommission aus organisatorischer Sicht oder aufgrund der teilweise identischen Besetzung liegt nicht vor. Eine Verletzung von Art. 58 BV ist demnach nicht gegeben. f) Der Beschwerdeführer rügt ferner eine Verletzung von Art. 6 Ziff. 1 EMRK . Da diese Bestimmung nur in bezug auf den Anwendungsbereich, nicht aber in bezug auf die Grundsätze richterlicher Unabhängigkeit einen über Art. 58 BV hinausgehenden Schutz gewährt ( BGE 119 Ia 221 E. 3 S. 226; BGE 118 Ia 282 E. 3e S. 286; BGE 117 Ia 190 E. 6b S. 191; VILLIGER, Handbuch der Europäischen Menschenrechtskonvention, Zürich 1993, S. 224 N. 373), kann an sich offen bleiben, ob im Hinblick auf ein Disziplinarverfahren die Konvention überhaupt zur Anwendung gelangt. Immerhin ist darauf hinzuweisen, dass die Rechtsprechung der Konventionsorgane selbst die disziplinarische Entlassung eines Beamten nicht als strafrechtliche Sanktion erachtet und sie daher nicht dem Schutz von Art. 6 Ziff. 1 EMRK unterstellt (Hinweise auf diese Rechtsprechung und Kritik: KLEY-STRULLER, Art. 6 EMRK als Rechtsschutzgarantie gegen die öffentliche Gewalt, Zürich 1993, S. 15f; vergleiche auch: VILLIGER, a.a.O., S. 234 N. 396). Das Bundesgericht hat es zudem in einem nicht veröffentlichten Entscheid vom 15. November 1990 abgelehnt, Art. 6 Ziff. 1 EMRK auf die Eröffnung und die Durchführung eines Disziplinarverfahrens anzuwenden (zitiert in: HÄNNI, Rechte und Pflichten im öffentlichen Dienstrecht, Freiburg 1993, S. 297). Demnach vermag dem Beschwerdeführer auch die Anrufung von Art. 6 Ziff. 1 EMRK nicht zu helfen.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