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165 vom 1. Januar 1994</w:t>
      </w:r>
    </w:p>
    <w:p>
      <w:r>
        <w:t>Bundesgericht (BGE), 1994-01-01, FR</w:t>
      </w:r>
    </w:p>
    <w:p>
      <w:r>
        <w:rPr>
          <w:b/>
        </w:rPr>
        <w:t xml:space="preserve">Quelle: </w:t>
      </w:r>
      <w:r>
        <w:t>https://mcp.opencaselaw.ch/entscheid/bge_BGE_120_IA_165</w:t>
      </w:r>
    </w:p>
    <w:p>
      <w:r>
        <w:t>FR: BGE BGE 120 IA 165 du 1 janvier 1994</w:t>
      </w:r>
    </w:p>
    <w:p>
      <w:r>
        <w:t>IT: BGE BGE 120 IA 165 del 1 gennaio 1994</w:t>
      </w:r>
    </w:p>
    <w:p>
      <w:pPr>
        <w:pStyle w:val="Heading2"/>
      </w:pPr>
      <w:r>
        <w:t>Regeste</w:t>
      </w:r>
    </w:p>
    <w:p>
      <w:r>
        <w:t>Regeste Internationale Kindesentführung; staatsrechtliche Beschwerde; vollstreckter Entscheid, Interesse zur Beschwerdeführung (Art. 88 OG)? Der Beschwerdeführer muss grundsätzlich ein aktuelles praktisches Interesse haben, den angefochtenen Entscheid aufheben zu lassen. Ein solches Interesse fehlt, wenn - wie im vorliegenden Fall - der Entscheid, der die sofortige Rückgabe des Kindes in den Staat seines früheren Aufenthalts anordnet, vollstreckt worden ist und das Kind sich somit nicht mehr in der Schweiz befindet (E. 1a u. b).</w:t>
      </w:r>
    </w:p>
    <w:p>
      <w:r>
        <w:t>Regeste Enlèvement international d'enfants; recours de droit public; décision exécutée, intérêt au recours (art. 88 OJ)? Le recourant doit avoir, en principe, un intérêt actuel et pratique à l'annulation de la décision attaquée. Un tel intérêt fait défaut lorsque, comme en l'espèce, la décision ordonnant le retour immédiat d'un enfant dans son Etat de résidence antérieur a été exécutée et que l'enfant ne se trouve dès lors plus en Suisse (consid. 1a et b).</w:t>
      </w:r>
    </w:p>
    <w:p>
      <w:r>
        <w:t>Regesto Rapimento internazionale di minori; ricorso di diritto pubblico; decisione eseguita, interesse a ricorrere (art. 88 OG)? Il ricorrente deve avere, in linea di principio, un interesse pratico e attuale all'annullamento della decisione impugnata. Un tale interesse manca quando, come in concreto, la decisione che ordina il ritorno immediato di un minore nel suo Stato di residenza precedente è stata eseguita e il minore non si trova più in Svizzera (consid. 1a e b).</w:t>
      </w:r>
    </w:p>
    <w:p>
      <w:pPr>
        <w:pStyle w:val="Heading2"/>
      </w:pPr>
      <w:r>
        <w:t>Erwägungen</w:t>
      </w:r>
    </w:p>
    <w:p>
      <w:r>
        <w:rPr>
          <w:b/>
        </w:rPr>
        <w:t>E. 1</w:t>
      </w:r>
    </w:p>
    <w:p>
      <w:r>
        <w:t>Le Tribunal fédéral examine d'office et librement la recevabilité des recours qui lui sont soumis (cf. art. 40 OJ et 3 al. 1 PCF; ATF 119 Ib 56 consid. 1, ATF 118 Ia 184 consid. 1 ainsi que les arrêts cités). a) Selon la jurisprudence relative à l' art. 88 OJ , le recourant doit avoir en principe un intérêt actuel et pratique à l'annulation de la décision attaquée, respectivement à l'examen des griefs soulevés (cf. ATF 118 Ia 488 consid. 1a, ATF 118 Ia 46 , p. 53 consid. 3c, ATF 116 II 721 , p. 729 consid. 6). Il importe peu que la qualité de partie ait été reconnue dans la procédure cantonale (cf. ATF 117 Ib 156 consid. 1b, ATF 114 Ia 209 consid. 1a et les arrêts cités). L'intérêt au recours doit encore exister au moment où le Tribunal fédéral est appelé à trancher (cf. ATF 118 Ia 46 précité). Inspirée du souci de l'économie de la procédure, cette exigence vise à garantir que la Cour de céans se prononce sur des questions concrètes et non pas simplement théoriques. Aussi l'intérêt actuel requis fera-t-il défaut, en général, lorsque la décision attaquée a été exécutée ou est devenue sans objet (cf. ATF 109 Ia 169 consid. 3a, ATF 106 Ia 151 consid. 1a, ATF 104 Ia 487 consid. 2). Le Tribunal fédéral renonce à l'exigence d'un intérêt actuel lorsque cette condition de recours fait obstacle au contrôle de la constitutionnalité d'un acte qui peut se reproduire en tout temps, dans des circonstances semblables et qui, en raison de sa brève durée, BGE 120 Ia 165 S. 167 échapperait toujours à la censure de la Cour suprême (cf. ATF 118 Ia 46 , p. 53 consid. 3c, ATF 117 Ia 193 consid. 1a et ATF 116 Ia 149 consid. 2a). b) En l'espèce, la mesure confirmée par l'arrêt contesté a été exécutée, l'enfant A. ayant été restituée à sa mère. Au bénéfice de la décision de la Justice de paix, déclarée immédiatement exécutoire, dame M. et sa fille ont quitté la Suisse. Une issue favorable au présent recours ne serait dès lors pas susceptible d'apporter au recourant le succès escompté: l'autorité cantonale appelée, le cas échéant, à statuer à nouveau ne pourrait que constater que les conditions d'application de la Convention ne sont plus réunies, l'enfant ne se trouvant plus en Suisse. Le recourant n'a dès lors pas d'intérêt actuel et pratique à l'annulation de la décision attaquée (cf. ATF 116 II 721 ; SPÜHLER, Die Praxis der staatsrechtlichen Beschwerde, Berne 1994, p. 28, n. 14/15). Il est sans importance, à cet égard, que le reproche tiré par le recourant de la violation de son droit d'être entendu soit de nature purement formelle. On ne saurait par ailleurs déroger au principe et admettre l'existence d'un intérêt virtuel au recours, dès lors qu'il est peu probable que la violation attaquée de droit constitutionnel se reproduise dans des conditions identiques (cf. ATF ATF 106 Ia 152 , ATF 104 Ia 488 , ATF 103 Ia 10 ). Partant, faute d'intérêt juridique actuel et pratique, le présent recours de droit public doit être jugé irrecevable (cf. ATF 116 II 721 , p. 729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