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494</w:t>
      </w:r>
    </w:p>
    <w:p>
      <w:r>
        <w:t>Bundesgericht (BGE), 1993-01-01, DE</w:t>
      </w:r>
    </w:p>
    <w:p>
      <w:r>
        <w:rPr>
          <w:b/>
        </w:rPr>
        <w:t xml:space="preserve">Quelle: </w:t>
      </w:r>
      <w:r>
        <w:t>https://mcp.opencaselaw.ch/entscheid/bge_BGE_119_V_494</w:t>
      </w:r>
    </w:p>
    <w:p>
      <w:r>
        <w:t>FR: ATF 119 V 494</w:t>
      </w:r>
    </w:p>
    <w:p>
      <w:r>
        <w:t>IT: DTF 119 V 494</w:t>
      </w:r>
    </w:p>
    <w:p>
      <w:pPr>
        <w:pStyle w:val="Heading2"/>
      </w:pPr>
      <w:r>
        <w:t>Regeste</w:t>
      </w:r>
    </w:p>
    <w:p>
      <w:r>
        <w:t>Regeste Art. 8 Abs. 1 lit. e, Art. 11 Abs. 3 und Art. 13 Abs. 1 und 2 AVIG. Tage, an denen der Arbeitnehmer zwar nicht mehr gearbeitet hat, die aber vom Arbeitgeber im Falle der ungerechtfertigten Entlassung bis zum Ablauf der massgebenden Kündigungsfrist noch zu entlöhnen waren, gelten als Beitragszeit im Sinne von Art. 13 AVIG. Bestätigung der unter altem Recht in ARV 1977 Nr. 25 S. 135 ergangenen Rechtsprechung.</w:t>
      </w:r>
    </w:p>
    <w:p>
      <w:r>
        <w:t>Regeste Art. 8 al. 1 let. e, art. 11 al. 3 et art. 13 al. 1 et 2 LACI. Les jours pendant lesquels le travailleur n'a plus travaillé, mais pour lesquels l'employeur devait encore verser le salaire jusqu'à l'échéance du délai de congé déterminant, pour cause de résiliation injustifiée du contrat de travail, sont réputés période de cotisation au sens de l'art. 13 LACI. Confirmation de la jurisprudence rendue sous l'ancien droit (DTA 1977 no 25 p. 135).</w:t>
      </w:r>
    </w:p>
    <w:p>
      <w:r>
        <w:t>Regesto Art. 8 cpv. 1 lett. e, art. 11 cpv. 3 e art. 13 cpv. 1 e 2 LADI. I giorni durante i quali il lavoratore non ha effettivamente più lavorato, ma per i quali il datore di lavoro deve ancora versare il salario sino alla scadenza del termine di disdetta per rescissione ingiustificata del contratto di lavoro, sono ritenuti periodo di contribuzione secondo l'art. 13 LADI. Conferma della giurisprudenza pubblicata per il vecchio diritto in DLA 1977 n. 25 pag. 135.</w:t>
      </w:r>
    </w:p>
    <w:p>
      <w:pPr>
        <w:pStyle w:val="Heading2"/>
      </w:pPr>
      <w:r>
        <w:t>Erwägungen</w:t>
      </w:r>
    </w:p>
    <w:p>
      <w:r>
        <w:rPr>
          <w:b/>
        </w:rPr>
        <w:t>E. 1</w:t>
      </w:r>
    </w:p>
    <w:p>
      <w:r>
        <w:t>(Kognition)</w:t>
      </w:r>
    </w:p>
    <w:p>
      <w:r>
        <w:rPr>
          <w:b/>
        </w:rPr>
        <w:t>E. 2</w:t>
      </w:r>
    </w:p>
    <w:p>
      <w:r>
        <w:t>Eine der gesetzlichen Voraussetzungen für den Anspruch auf Arbeitslosenentschädigung besteht darin, dass der Versicherte die Beitragszeit erfüllt hat oder von der Beitragszeit befreit ist ( Art. 8 Abs. 1 lit. e AVIG ). Die Beitragszeit hat erfüllt, wer innerhalb der Rahmenfrist nach Art. 9 Abs. 3 AVIG während mindestens sechs Monaten eine beitragspflichtige Beschäftigung ausgeübt hat ( Art. 13 Abs. 1 AVIG ). Die Rahmenfrist für die Beitragszeit beginnt zwei Jahre vor dem Tag, an welchem der Versicherte erstmals sämtliche Anspruchsvoraussetzungen erfüllt (Art. 9 Abs. 3 in Verbindung mit Abs. 2 AVIG). Von der Erfüllung der Beitragszeit ist gemäss Art. 14 Abs. 1 AVIG u.a. befreit, wer innerhalb der Rahmenfrist während insgesamt mehr als zwölf Monaten wegen Schulausbildung, Umschulung oder Weiterbildung (lit. a), wegen Krankheit oder BGE 119 V 494 S. 496 Unfalls (lit. b) oder wegen Aufenthalts in einer Haft-, Arbeitserziehungs- oder in einer ähnlichen Anstalt (lit. c) nicht in einem Arbeitsverhältnis stand und deshalb die Beitragszeit nicht erfüllen konnte. Ebenfalls von der Erfüllung der Beitragszeit befreit sind Personen, die wegen Trennung oder Scheidung ihrer Ehe, wegen Invalidität oder Todes des Ehegatten oder aus ähnlichen Gründen oder wegen Wegfalls einer Invalidenrente gezwungen sind, eine unselbständige Erwerbstätigkeit aufzunehmen oder zu erweitern, falls das betreffende Ereignis nicht mehr als ein Jahr zurückliegt ( Art. 14 Abs. 2 AVIG ).</w:t>
      </w:r>
    </w:p>
    <w:p>
      <w:r>
        <w:rPr>
          <w:b/>
        </w:rPr>
        <w:t>E. 3</w:t>
      </w:r>
    </w:p>
    <w:p>
      <w:r>
        <w:t>a) Die Arbeitslosenkasse hat in der angefochtenen Verfügung vom 26. Oktober 1992 festgestellt, dass die Beschwerdeführerin innert der massgeblichen zweijährigen Rahmenfrist von September 1990 bis September 1992 nur während 4 Monaten und 25,2 Tagen eine beitragspflichtige Beschäftigung ausgeübt habe. Sie hat sich dabei auf die Angaben im Anmeldeformular gestützt, wonach das Anstellungsverhältnis mit der Firma B. am 24. Januar 1991 aufgelöst wurde und die Beschwerdeführerin "seither nicht mehr gearbeitet" habe. Demgemäss hat die Arbeitslosenkasse die Anspruchsberechtigung wegen Nichterfüllens der Mindestbeitragszeit von sechs Monaten verneint. b) Aus den im vorliegenden Verfahren beigezogenen Akten des Arbeitsgerichts O. ergibt sich, dass die Beschwerdeführerin am 24. Januar 1991 von ihrer Arbeitgeberin fristlos entlassen worden war. Die Beschwerdeführerin focht die Kündigung in der Folge als ungerechtfertigt an und machte Lohnansprüche bis zum Ablauf der ordentlichen Kündigungsfrist Ende April 1991 sowie zuwenig ausgezahltes Feriengeld von gesamthaft Fr. 9'489.-- geltend. Das Arbeitsgericht O. sprach der Beschwerdeführerin für die Zeit vom 26. Januar bis 30. April 1991 Lohnguthaben von brutto Fr. 8'398.-- sowie eine Ferienentschädigung von Fr. 870.-- abzüglich Warenbezüge von Fr. 562.-- zu. Demgemäss verpflichtete es die Arbeitgeberin mit Urteil vom 6. Mai 1991, der Beschwerdeführerin gesamthaft Fr. 8'706.-- brutto zu bezahlen. Das Urteil erwuchs am 28. Mai 1991 unangefochten in Rechtskraft. c) Das Eidg. Versicherungsgericht hat unter der Herrschaft des bis 1983 gültig gewesenen Bundesgesetzes über die Arbeitslosenversicherung vom 22. Juni 1951 entschieden, dass jene Tage, an denen der Arbeitnehmer zwar nicht mehr gearbeitet hat, die aber vom Arbeitgeber im Falle der ungerechtfertigten Entlassung bis zum Ablauf der massgebenden Kündigungsfrist noch zu entlöhnen waren, BGE 119 V 494 S. 497 für den Nachweis der regelmässigen Erwerbstätigkeit gemäss Art. 24 Abs. 2 lit. b AIVG als Arbeitstage anzurechnen sind (ARV 1977 Nr. 25 S. 135). An dieser Rechtsprechung ist auch unter dem neuen, seit 1. Januar 1984 geltenden Recht festzuhalten. Zu den Voraussetzungen für den Anspruch auf Arbeitslosenentschädigung gehört gemäss Art. 8 Abs. 1 AVIG unter anderem, dass der Versicherte einen anrechenbaren Arbeitsausfall erlitten hat (lit. b). Nach Art. 11 Abs. 3 AVIG ist derjenige Arbeitsausfall nicht anrechenbar, für welchen dem Arbeitslosen Lohnansprüche oder wegen vorzeitiger Auflösung des Arbeitsverhältnisses Entschädigungsansprüche zustehen. Ein ungerechtfertigt Entlassener hat somit keinen Anspruch auf Arbeitslosenentschädigung, solange ihm der Lohn weitergezahlt wird. Die entlöhnten Tage sind jedoch - entsprechend der Rechtsprechung gemäss ARV 1977 Nr. 25 S. 135 - als Beitragszeit im Sinne von Art. 13 AVIG anzurechnen (vgl. auch GERHARDS, Kommentar zum Arbeitslosenversicherungsgesetz, N. 83 zu Art. 11 AVIG ). Damit wird erreicht, dass der Versicherte, der ungerechtfertigt entlassen wurde, aber wegen der Lohnfortzahlungspflicht des Arbeitgebers bis zum Ablauf der ordentlichen Kündigungsfrist keine Arbeitslosenentschädigung beziehen kann, hinsichtlich der Erfüllung der Anspruchsvoraussetzungen nicht schlechter gestellt ist, als wenn er bis zum ordentlichen Kündigungstermin gearbeitet hätte. d) Dies bedeutet für den vorliegenden Fall, dass die Zeit vom 26. Januar bis 30. April 1991, für welche der Beschwerdeführerin mit rechtskräftigem Urteil des Arbeitsgerichts O. vom 6. Mai 1991 Lohnguthaben zugesprochen wurden, als Beitragszeit anzurechnen ist. Die Sache ist deshalb an die Arbeitslosenkasse zurückzuweisen, damit sie unter diesem Gesichtspunkt die Beitragszeit der Beschwerdeführerin innert der massgeblichen zweijährigen Rahmenfrist vor der ersten Stempelkontrolle im September 1992 neu berechne. Sodann wird sie die übrigen Voraussetzungen gemäss Art. 8 Abs. 1 AVIG zu prüfen und gestützt darauf über den Anspruch der Beschwerdeführerin auf Arbeitslosenentschädigung neu zu befinden haben. In diesem Zusammenhang ist darauf hinzuweisen, dass es sich für die Beschwerdeführerin nicht nachteilig auswirken darf, falls das Arbeitsamt sie im Anschluss an den Erlass der angefochtenen Verfügung vom 26. Oktober 1992 nicht mehr zur Stempelkontrolle zugelassen hat (nicht publizierte Urteile H. vom 5. Oktober 1993 und C. vom 12. September 1990).</w:t>
      </w:r>
    </w:p>
    <w:p>
      <w:r>
        <w:rPr>
          <w:b/>
        </w:rPr>
        <w:t>E. 4</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