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289</w:t>
      </w:r>
    </w:p>
    <w:p>
      <w:r>
        <w:t>Bundesgericht (BGE), 1993-01-01, IT</w:t>
      </w:r>
    </w:p>
    <w:p>
      <w:r>
        <w:rPr>
          <w:b/>
        </w:rPr>
        <w:t xml:space="preserve">Quelle: </w:t>
      </w:r>
      <w:r>
        <w:t>https://mcp.opencaselaw.ch/entscheid/bge_BGE_119_V_289</w:t>
      </w:r>
    </w:p>
    <w:p>
      <w:r>
        <w:t>FR: ATF 119 V 289</w:t>
      </w:r>
    </w:p>
    <w:p>
      <w:r>
        <w:t>IT: DTF 119 V 289</w:t>
      </w:r>
    </w:p>
    <w:p>
      <w:pPr>
        <w:pStyle w:val="Heading2"/>
      </w:pPr>
      <w:r>
        <w:t>Regeste</w:t>
      </w:r>
    </w:p>
    <w:p>
      <w:r>
        <w:t>Regeste Art. 19 BVG, Art. 20 Abs. 1 und 2 BVV 2: Anspruch der geschiedenen Frau auf Hinterlassenenleistungen; Koordination mit den übrigen Versicherungen. Die reglementarische Bestimmung einer Vorsorgeeinrichtung, die der geschiedenen Ehefrau beim Tode ihres geschiedenen Ehemannes "die in BVV 2 vorgesehenen Mindestleistungen" zusichert, muss in dem Sinne ausgelegt werden, dass die Frau Anspruch hat auf die Mindestleistungen gemäss BVG nach Vornahme der Kürzung nach Art. 20 Abs. 2 BVV 2.</w:t>
      </w:r>
    </w:p>
    <w:p>
      <w:r>
        <w:t>Regeste Art. 19 LPP, art. 20 al. 1 et 2 OPP 2: droit de la femme divorcée à des prestations de survivants; coordination avec les autres assurances. Une disposition réglementaire d'une institution de prévoyance qui garantit à la femme divorcée, en cas de décès de l'ancien mari, "les prestations minimales prévues dans l'OPP 2", doit être comprise en ce sens que l'intéressée a droit aux prestations minimales selon la LPP, après la réduction prescrite par l'art. 20 al. 2 OPP 2.</w:t>
      </w:r>
    </w:p>
    <w:p>
      <w:r>
        <w:t>Regesto Art. 19 LPP, art. 20 cpv. 1 e 2 OPP 2: diritto della donna divorziata alle prestazioni per superstiti; coordinamento con le altre assicurazioni. Un disposto regolamentare di un istituto previdenziale che riconosce alla donna divorziata, il cui ex marito decede, le "prestazioni minime previste dall'OPP 2", dev'essere interpretato nel senso che essa ha diritto alle prestazioni minime predisposte dal disciplinamento della LPP, una volta operata la riduzione di cui all'art. 20 cpv. 2 OPP 2.</w:t>
      </w:r>
    </w:p>
    <w:p>
      <w:pPr>
        <w:pStyle w:val="Heading2"/>
      </w:pPr>
      <w:r>
        <w:t>Erwägungen</w:t>
      </w:r>
    </w:p>
    <w:p>
      <w:r>
        <w:rPr>
          <w:b/>
        </w:rPr>
        <w:t>E. 1</w:t>
      </w:r>
    </w:p>
    <w:p>
      <w:r>
        <w:t>/ 2. - (Competenza a decidere e potere cognitivo)</w:t>
      </w:r>
    </w:p>
    <w:p>
      <w:r>
        <w:rPr>
          <w:b/>
        </w:rPr>
        <w:t>E. 3</w:t>
      </w:r>
    </w:p>
    <w:p>
      <w:r>
        <w:t>In sede di procedura cantonale l'assicurata ha adito il Tribunale delle assicurazioni del Cantone Ticino con atto denominato "ricorso". Rettamente i primi giudici hanno considerato costituire esso atto un'azione ( DTF 115 V 228 consid. 2).</w:t>
      </w:r>
    </w:p>
    <w:p>
      <w:r>
        <w:rPr>
          <w:b/>
        </w:rPr>
        <w:t>E. 4</w:t>
      </w:r>
    </w:p>
    <w:p>
      <w:r>
        <w:t>La qui resistente non ha impugnato il giudizio del Tribunale delle assicurazioni del Cantone Ticino nella misura in cui esso ha respinto la richiesta di un importo di Fr. 50'000.-- a dipendenza della clausola beneficiaria contenuta nella convenzione sugli effetti accessori del divorzio: carente un'impugnazione il giudizio è su questo tema definitivo. Se si volesse comunque ammettere l'esistenza di connessione tra la questione della rendita e quella della prestazione unica (cfr. DTF 117 V 295 consid. 2a), dovrebbe pur sempre essere notato che il giudizio cantonale è al riguardo esatto dal momento che la clausola beneficiaria - di dubbia consistenza dopo il secondo matrimonio - non è stata notificata alla Fondazione e che non spetta ad essa rispondere dell'eventuale mancata stipulazione di un'assicurazione a favore dell'ex moglie.</w:t>
      </w:r>
    </w:p>
    <w:p>
      <w:r>
        <w:rPr>
          <w:b/>
        </w:rPr>
        <w:t>E. 5</w:t>
      </w:r>
    </w:p>
    <w:p>
      <w:r>
        <w:t>Secondo la ricorrente, la seconda moglie e il figlio minorenne del defunto lamenterebbero un pregiudizio pecuniario per il fatto dall'assegnazione della prestazione alla moglie divorziata. Si tratta di una circostanza segnalata nel ricorso di diritto amministrativo e già fatta presente ai primi giudici, cui venne pure trasmessa copia di una lettera della seconda moglie. I motivi, in prima sede, non erano stati invero indicati in modo esauriente. Correttamente i primi giudici avrebbero dovuto chiamare in causa i superstiti del secondo matrimonio invitandoli a precisare gli BGE 119 V 289 S. 293 elementi del pregiudizio e, se del caso, a prendere posizione contro le argomentazioni della prima moglie. Ciò non è stato fatto e in tal modo si è perfezionata una violazione del diritto di essere sentito, tema questo che il Tribunale federale delle assicurazioni deve esaminare d'ufficio ( DTF 116 V 185 consid. 1b, DTF 115 V 305 consid. 2h, DTF 107 V 248 consid. 1b). Questa Corte potrebbe ora ovviare al vizio, segnatamente in una vertenza in cui - come in concreto - esercita piena cognizione ( DTF 116 V 32 consid. 3 e 185 consid. 1b, DTF 115 V 305 consid. 2h, DTF 107 V 249 consid. 3, DTF 103 V 133 consid. 1, DTF 99 V 61 ), invitando la seconda moglie e il figlio ad esprimersi, ciò ancorché la riparazione di un eventuale vizio debba avvenire solo in via eccezionale ( DTF 116 V 32 consid. 3, DTF 108 V 137 consid. 3c/aa); potrebbe pure - e la soluzione pare adottabile dal momento che in prima istanza si era trattato di azione e non di ricorso - annullare il giudizio rinviando gli atti ai primi giudici perché, restituiti i diritti ai chiamati in causa, emanino un nuovo giudizio. Ma sia un complemento di istruttoria da parte di questa Corte, sia un rinvio all'autorità giudiziaria di primo grado, appaiono inutili per i motivi che seguono.</w:t>
      </w:r>
    </w:p>
    <w:p>
      <w:r>
        <w:rPr>
          <w:b/>
        </w:rPr>
        <w:t>E. 6</w:t>
      </w:r>
    </w:p>
    <w:p>
      <w:r>
        <w:t>a) Per l' art. 19 cpv. 1 LPP la vedova ha diritto alla rendita per vedove se alla morte del coniuge deve provvedere al sostentamento di uno o più figli (lett. a), oppure ha compiuto i 45 anni e il matrimonio è durato almeno 5 anni (lett. b). Giusta il cpv. 3 dello stesso articolo, il Consiglio federale disciplina il diritto della donna divorziata alla prestazione per i superstiti. In virtù di detta delega l' art. 20 OPP 2 dispone che dopo la morte dell'ex marito, la donna divorziata è equiparata alla vedova a condizione che il matrimonio sia durato almeno 10 anni e che, in virtù della sentenza di divorzio, la donna abbia beneficiato di una rendita o di un'indennità in capitale invece di una rendita vitalizia (cpv. 1). Le prestazioni dell'istituto di previdenza possono tuttavia essere ridotte nella misura in cui, sommate a quelle di altre assicurazioni, e particolarmente quelle dell'AVS e dell'AI, superano l'importo delle pretese derivanti dalla sentenza di divorzio (cpv. 2). A sua volta, il Regolamento per le coperture di previdenza del personale affiliato alla Previdenza Ticino disciplina la materia al capitolo 2 relativo alle prestazioni. L'art. 9 cpv. 1 lett. b riconosce diritto a prestazioni a favore del coniuge superstite e l'art. 16 cpv. 4 precisa: "La vedova divorziata ha diritto alle prestazioni minime previste BGE 119 V 289 S. 294 dall'OPP 2 per questi casi." b) Orbene, non è controverso che la moglie divorziata al momento del decesso del precedente marito avesse avuto più di 45 anni, che il matrimonio fosse durato più di 10 anni e che la sentenza di divorzio le avesse attribuito una pensione alimentare mensile sino al raggiungimento dell'età AVS. A questo riguardo ci si può preliminarmente chiedere se la prestazione alimentare sia stata assegnata "invece di una rendita vitalizia", nel senso voluto dall' art. 20 cpv. 1 OPP 2 . Il tema può rimanere indeciso considerato che il testo dell' art. 16 cpv. 4 del Regolamento dell'Istituto previdenziale appare di non equivoca interpretazione. Se è vero che il disposto dell' art. 20 OPP 2 ha carattere potestativo, se è altrettanto vero che una disposizione limitativa del diritto debba trovare base in una norma statutaria o regolamentare esplicita e menzionata in modo preciso (LOCHER, Nahtstellen zwischen Scheidungs- und Sozialversicherungsrecht, RSJB 1991 pag. 367 seg.), non può essere ammesso il parere dell'UFAS, che va oltre quanto detto dal primo giudice, nel senso che il Regolamento dovrebbe indicare oltre che il principio anche le conseguenze. Un regolamento deve essere interpretato secondo i principi della buona fede, tenendo conto del suo testo e della manifesta volontà di chi lo ha emanato ( DTF 116 V 222 consid. 2, 112 II 249 consid. 1b). Ora, se pur lapidaria, la disposizione regolamentare litigiosa non può condurre all'interpretazione fatta dall'autorità giudiziaria cantonale. Secondo i primi giudici, la prestazione minima dovuta a norma dell'OPP 2 non è quanto resta delle prestazioni minime previste dalla LPP dopo aver operato la riduzione dell' art. 20 cpv. 2 OPP 2 , ma consiste in queste prestazioni prima della riduzione, ai sensi del cpv. 1 del disposto: il Regolamento riconoscerebbe tali prestazioni. Come pertinentemente osserva la ricorrente, i giudici di prime cure avrebbero interpretato il Regolamento nel senso che riconosciute sarebbero state le prestazioni "al minimo" previste dall'OPP 2. All'argomentazione dell'autorità giudiziaria cantonale non può essere data adesione: le prestazioni "minime" previste dall'OPP 2 possono solo essere le prestazioni le più basse, le meno consistenti. Questa interpretazione si giustifica quando si ritenga che se, nel caso concreto, l'applicazione della norma regolamentare comporta l'esclusione di ogni prestazione, in altri casi, in particolare quando la rendita alimentare è superiore alla rendita AVS, sarebbe pur sempre la Fondazione tenuta a prestazioni parziali. BGE 119 V 289 S. 295 Deve essere osservato al riguardo che la quasi totalità degli istituti previdenziali registrati limitano allo stretto minimo legale il diritto della donna divorziata il cui marito decede, questo anche qualora una soluzione più favorevole sia prevista dai regolamenti medesimi per la vedova "stricto sensu" (cfr. DE HALLER, Divorce et LPP, in Divorce et assurances sociales, pag. 25, IRAL, Colloque de Martigny 1987). In queste condizioni il ricorso di diritto amministrativo merita tutela, nel senso che a Denise C. non può essere riconosciuta alcuna prestazione a carico della fondazione previdenziale ricorrente.</w:t>
      </w:r>
    </w:p>
    <w:p>
      <w:r>
        <w:rPr>
          <w:b/>
        </w:rPr>
        <w:t>E. 7</w:t>
      </w:r>
    </w:p>
    <w:p>
      <w:r>
        <w:t>/ 8. - (Indennità di parte)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