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255</w:t>
      </w:r>
    </w:p>
    <w:p>
      <w:r>
        <w:t>Bundesgericht (BGE), 1993-01-01, DE</w:t>
      </w:r>
    </w:p>
    <w:p>
      <w:r>
        <w:rPr>
          <w:b/>
        </w:rPr>
        <w:t xml:space="preserve">Quelle: </w:t>
      </w:r>
      <w:r>
        <w:t>https://mcp.opencaselaw.ch/entscheid/bge_BGE_119_V_255</w:t>
      </w:r>
    </w:p>
    <w:p>
      <w:r>
        <w:t>FR: ATF 119 V 255</w:t>
      </w:r>
    </w:p>
    <w:p>
      <w:r>
        <w:t>IT: DTF 119 V 255</w:t>
      </w:r>
    </w:p>
    <w:p>
      <w:pPr>
        <w:pStyle w:val="Heading2"/>
      </w:pPr>
      <w:r>
        <w:t>Regeste</w:t>
      </w:r>
    </w:p>
    <w:p>
      <w:r>
        <w:t>Regeste Art. 21 Abs. 1 IVG, Art. 2 Abs. 2 HVI, Ziff. 10.05* HVI-Anhang. Invaliditätsbedingte Abänderung von Motorfahrzeugen - Übernahme von Abänderungskosten; Änderung und Präzisierung der bisherigen Rechtsprechung (BGE 106 V 217 E. 4), wonach ein vorzeitiger Wagenwechsel - objektive Notwendigkeit vorausgesetzt - höchstens ein Jahr vor Ablauf der sechsjährigen Frist Anspruch auf eine (Pro-rata-)Vergütung vermittelt (E. 4): - Neu wird diese zeitliche Einschränkung (Fünfjahresfrist) fallengelassen mit der Folge, dass ein Anspruch auf (Pro-rata-)Kostenvergütung (irgendwann) vor Ablauf von sechs Jahren seit dem letzten Umbau entstehen kann. - Die Sechsjahresfrist ihrerseits wird für Neuwagen beibehalten, doch ist sie mit Bezug auf Gebrauchtwagen differenziert zu handhaben. Danach kommt die Invalidenversicherung, falls sie für einen vom Versicherten angeschafften Gebrauchtwagen bereits Umbaukosten übernommen hat, für solche Kosten erneut auf, sofern der Fahrzeugwechsel frühestens nach drei Jahren (nach dem letzten Umbau) erfolgt und sofern das bisherige Fahrzeug in diesem Zeitpunkt mindestens sechs Jahre alt ist (ab erster Inverkehrsetzung). Fehlt es an diesen Voraussetzungen, so ist ein objektiver Nachweis für die Notwendigkeit des Wechsels zu erbringen, und es hat ein Pro-rata-Abzug zu erfolgen.</w:t>
      </w:r>
    </w:p>
    <w:p>
      <w:r>
        <w:t>Regeste Art. 21 al. 1 LAI, art. 2 al. 2 OMAI, ch. 10.05* de l'annexe à l'OMAI. Transformation de véhicules à moteur nécessitée par l'invalidité - prise en charge des frais de transformation; modification et précision de la jurisprudence (ATF 106 V 217 consid. 4), selon laquelle un changement anticipé - et objectivement nécessaire - de véhicule, qui a eu lieu au plus tôt une année avant l'écoulement du délai de six ans, donne droit à une indemnité pro rata temporis (consid. 4): - La condition d'une durée d'utilisation de cinq ans au moins est abandonnée, de sorte que le droit au remboursement de frais (pro rata temporis) peut être reconnu en tout temps avant l'expiration du délai de six ans depuis la dernière transformation. - Quant au délai de six ans, il est maintenu en ce qui concerne les véhicules neufs, tandis qu'il s'applique de manière différenciée aux véhicules d'occasion. Lorsque l'assurance-invalidité a déjà pris en charge des frais de transformation d'un véhicule d'occasion acquis par l'assuré, elle doit à nouveau le faire si le changement de véhicule a lieu, au plus tôt, après l'écoulement d'un délai de trois ans (depuis la dernière transformation) et si, à ce moment, le véhicule a au moins six ans d'âge (depuis la première mise en circulation). Si ces conditions ne sont pas remplies, la nécessité objective d'un changement doit être établie et une déduction pro rata temporis sera opérée.</w:t>
      </w:r>
    </w:p>
    <w:p>
      <w:r>
        <w:t>Regesto Art. 21 cpv. 1 LAI, art. 2 cpv. 2 OMAI, cifra 10.05* allegato OMAI. Trasformazione di veicoli a motore determinata dall'invalidità - assunzione delle spese di trasformazione; modificazione e precisazione della giurisprudenza (DTF 106 V 217 consid. 4) secondo cui un cambiamento anticipato - e oggettivamente necessario - di un veicolo avvenuto il più presto un anno prima del decorso sessennale, dà diritto a un'indennità pro rata temporis (consid. 4): - Il presupposto della durata di uso di cinque anni almeno è abbandonato, di modo che il diritto al rimborso delle spese (pro rata temporis) può essere riconosciuto in ogni tempo prima del decorso di sei anni dopo l'ultima trasformazione. - Il termine di sei anni è mantenuto in quanto riferito a veicoli nuovi, mentre si applica in modo differenziato per veicoli d'occasione. Quando l'assicurazione per l'invalidità ha già preso a carico le spese di trasformazione di un veicolo d'occasione acquistato dall'assicurato, essa deve farlo di nuovo se il cambiamento del veicolo ha luogo, al più presto, decorso un termine di tre anni (dopo l'ultima trasformazione) e se, in quel momento, il veicolo ha almeno sei anni (dopo la prima messa in circolazione). Se queste condizioni non sono adempiute, la necessità oggettiva di un cambiamento deve essere stabilita e si opera una deduzione pro rata temporis.</w:t>
      </w:r>
    </w:p>
    <w:p>
      <w:pPr>
        <w:pStyle w:val="Heading2"/>
      </w:pPr>
      <w:r>
        <w:t>Erwägungen</w:t>
      </w:r>
    </w:p>
    <w:p>
      <w:r>
        <w:rPr>
          <w:b/>
        </w:rPr>
        <w:t>E. 1</w:t>
      </w:r>
    </w:p>
    <w:p>
      <w:r>
        <w:t>a) Gemäss Art. 21 Abs. 1 Satz 1 IVG hat der Versicherte im Rahmen einer vom Bundesrat aufzustellenden Liste Anspruch auf jene Hilfsmittel, deren er für die Ausübung der Erwerbstätigkeit oder der Tätigkeit in seinem Aufgabenbereich, für die Schulung, die Ausbildung oder zum Zwecke der funktionellen Angewöhnung bedarf. Die Befugnis zur Aufstellung der Hilfsmittelliste und zum Erlass ergänzender Vorschriften im Sinne von Art. 21 Abs. 4 IVG hat der Bundesrat in Art. 14 IVV dem Eidg. Departement des Innern übertragen, welches die Verordnung über die Abgabe von Hilfsmitteln durch die Invalidenversicherung (HVI) mit anhangsweise aufgeführter Hilfsmittelliste erlassen hat. Laut Art. 2 Abs. 2 HVI besteht Anspruch auf die in dieser Liste mit * bezeichneten Hilfsmittel, soweit diese für die Ausübung einer Erwerbstätigkeit oder die Tätigkeit im Aufgabenbereich, für die Schulung, die Ausbildung, die funktionelle Angewöhnung oder für die bei einzelnen Hilfsmitteln ausdrücklich genannte Tätigkeit notwendig sind. b) Die Ziffern 10.04* und 10.05* der Rubrik "Motorfahrzeuge und Invalidenfahrzeuge" in der hier anwendbaren, bis Ende 1992 gültig gewesenen Fassung des HVI-Anhanges betreffen Automobile und die invaliditätsbedingten Abänderungen von Motorfahrzeugen. Diese Hilfsmittel sind für jene Versicherten bestimmt, die voraussichtlich dauernd eine existenzsichernde Erwerbstätigkeit ausüben, dabei zur Überwindung des Arbeitsweges auf ein persönliches Motorfahrzeug angewiesen sind und dieses gefahrlos bedienen können (Ziff. 10 HVI Anhang; zu den ab 1. Januar 1993 gültigen Änderungen dieser Ziffer vgl. AS 1992 S. 2407 und CHSS 1993 H. 2 S. 23). c) In seiner ab 1. Januar 1989 gültigen Wegleitung über die Abgabe von Hilfsmitteln durch die Invalidenversicherung (WHMI) hat das BSV Verwaltungsweisungen über die invaliditätsbedingte Abänderung von Motorfahrzeugen erlassen. Danach übernimmt die Invalidenversicherung sowohl bei leihweiser Abgabe wie auch bei Gewährung von Amortisationsbeiträgen zusätzlich die Kosten für die infolge des Gebrechens erforderlichen invaliditätsbedingten Abänderungen, soweit das Fahrzeug nicht bereits fabrikmässig entsprechend ausgerüstet ist (Rz. 10.05.1* WHMI). Bei Gewährung von Amortisationsbeiträgen können Abänderungskosten gemäss Rz. 10.05.3* höchstens alle sechs Jahre einmal übernommen werden, ohne dass die Notwendigkeit eines Fahrzeugwechsels nachgewiesen werden muss (Satz 1). Bei einem Fahrzeugwechsel vor Ablauf dieser BGE 119 V 255 S. 259 Sechsjahresfrist, frühestens jedoch nach fünf Jahren, ist ein objektiver Nachweis zu erbringen (Satz 2). Dabei hat ein Pro-rata-Abzug jeweils auf dem ursprünglichen Rechnungsbetrag zu erfolgen (Satz 3).</w:t>
      </w:r>
    </w:p>
    <w:p>
      <w:r>
        <w:rPr>
          <w:b/>
        </w:rPr>
        <w:t>E. 2</w:t>
      </w:r>
    </w:p>
    <w:p>
      <w:r>
        <w:t>Die Vorinstanz hat das gestellte Leistungsbegehren, in Anlehnung an die seitens der Verwaltung erstattete Vernehmlassung, gestützt auf die soeben dargelegte Rz. 10.05.3* WHMI verworfen. Insofern hat sie als entscheidend erachtet, dass dem Beschwerdeführer entsprechende Leistungen für seinen früher besessenen Wagen bereits 1988 erbracht worden waren und er diesen vor Ablauf nicht nur von sechs, sondern von fünf Jahren ersetzt habe, womit selbst eine Pro-rata-Vergütung ausser Betracht falle. Nachfolgend ist zu prüfen, ob diese Auffassung standhält. Ausser Frage steht dabei, dass der Beschwerdeführer den täglichen Arbeitsweg von Frauenfeld nach Olten und zurück nur mit dem eigenen Auto zu bewältigen vermag (vgl. BGE 113 V 25 E. 2c). Gegenteiliges ist denn auch seitens der Verwaltung nie behauptet worden. Die Kasse hat indes im Rahmen ihrer Verfügung dafürgehalten, es sei dem Beschwerdeführer aufgrund der ihm obliegenden Schadenminderungspflicht zuzumuten, sich in der Umgebung seines neuen Arbeitsortes niederzulassen. Dieser im Sinne einer Zusatzbegründung vertretenen Auffassung kann nicht beigepflichtet werden. Denn nachdem der vorliegende Rechtsstreit weder die Auslösung von Rentenleistungen noch eine grundlegend neue Eingliederung beschlägt, hat die Schadenminderungspflicht des Leistungsansprechers rechtsprechungsgemäss ( BGE 113 V 31 E. 4d) hinter die grundrechtlich geschützten Betätigungsmöglichkeiten in seiner Lebensgestaltung (Art. 31 Abs. 1 und 45 Abs. 1 BV) zurückzutreten.</w:t>
      </w:r>
    </w:p>
    <w:p>
      <w:r>
        <w:rPr>
          <w:b/>
        </w:rPr>
        <w:t>E. 3</w:t>
      </w:r>
    </w:p>
    <w:p>
      <w:r>
        <w:t>a) Bei den unter E. 1c hievor wiedergegebenen Wegleitungsbestimmungen handelt es sich nicht um objektives Recht, sondern um einfache Weisungen oder Verwaltungsverordnungen. Diese von der Verwaltung im Dienste rechtsgleicher Gesetzesanwendung erlassenen Bestimmungen sind für den Richter wesensgemäss nicht verbindlich und von ihm dann nicht anzuwenden, wenn sie eine gesetzeskonforme Handhabung nicht zulassen, sich mithin als rechtswidrig erweisen ( BGE 118 V 131 E. 3a, 210 E. 4c, BGE 117 V 284 E. 4c; AHI 1993 S. 102 E. 5a; MAURER, Bundessozialversicherungsrecht, 1993, § 3 III 2 und VII 4, S. 19/23, § 8 V 2, S. 82; MEYER-BLASER, Die Bedeutung von Art. 4 BV für das Sozialversicherungsrecht, ZSR 111/1992 II/3, S. 331). b) Die hier dergestalt zu überprüfende Rz. 10.05.3* WHMI geht zurück auf die mit BGE 104 V 186 und BGE 106 V 213 begründete BGE 119 V 255 S. 260 Rechtsprechung. In jenem Urteil hat das Eidg. Versicherungsgericht zur Übernahme von Umbaukosten festgehalten, dass die Zeitdauer von sechs Jahren der "heute zu erwartenden Lebensdauer" eines Fahrzeuges entspreche. Bei einem - ausnahmsweisen und begründeten - früher erfolgenden Wechsel Fahrzeuges falle die Gewährung von Leistungen aber nicht ausser Betracht, doch müsse ein entsprechender Abzug vorgenommen werden, wobei dann die neue sechsjährige Periode ab sofort zu laufen beginne. Anderseits stehe die Übernahme der Umbaukosten ebenfalls unter dem Vorbehalt der Notwendigkeit ( Art. 8 Abs. 1 IVG ), woraus folge, dass mit dem Ablauf der sechsjährigen Frist nicht automatisch ein Anspruch auf Vergütung der Kosten eines neuen Umbaus erwachse, wenn das bisherige Fahrzeug noch seinen Zweck erfülle; dementsprechend bestehe auch kein absoluter Anspruch auf Übernahme dieser Kosten pro rata temporis (gerechnet auf sechs Jahre). Abschliessend hat das Eidg. Versicherungsgericht klargestellt, dass die Sechsjahresfrist im Zeitpunkt des Umbaus zu laufen beginne ( BGE 104 V 189 E. 2c). Im zweiten Urteil ( BGE 106 V 213 ) ist diese Rechtsprechung dahingehend präzisiert worden, dass nach Ablauf der sechsjährigen Frist ein Anspruch auf Kostenvergütung besteht, ohne dass die Notwendigkeit des (die neuerlichen Umbaukosten verursachenden) Wagenwechsels nachgewiesen werden muss. Demgegenüber hat bei einem Wagenwechsel und bei Anspruchserhebung vor Ablauf der Sechsjahresfrist ein solcher objektiver Nachweis zu erfolgen. Die Pro-rata-Vergütung ist zudem nicht bei jedem vorzeitigen Wagenwechsel zuzulassen, sondern nur, wenn er höchstens ein Jahr vor Ablauf der sechsjährigen Frist stattfindet. Sodann ist der Pro-rata-Abzug jeweils auf dem ursprünglichen Rechnungsbetrag zu berechnen ( BGE 106 V 217 E. 4).</w:t>
      </w:r>
    </w:p>
    <w:p>
      <w:r>
        <w:rPr>
          <w:b/>
        </w:rPr>
        <w:t>E. 4</w:t>
      </w:r>
    </w:p>
    <w:p>
      <w:r>
        <w:t>a) Die Gutheissung des mit der Verwaltungsgerichtsbeschwerde bekräftigten Leistungsbegehrens würde nach dem Gesagten nicht bloss eine Änderung der Verwaltungspraxis, sondern gleichermassen eine Abkehr von der bisherigen Rechtsprechung erfordern. Eine derartige Änderung lässt sich gegenüber dem Postulat der Rechtssicherheit grundsätzlich nur begründen, wenn die neue Lösung besserer Erkenntnis der ratio legis, veränderten äusseren Verhältnissen oder gewandelten Rechtsanschauungen entspricht ( BGE 110 V 124 E. 2e, BGE 108 V 17 E. 3b, BGE 107 V 3 E. 2 und 82 E. 5a mit Hinweisen; ZAK 1992 S. 131 E. 2c; RKUV 1990 Nr. U 106 S. 277 E. 2c). Nach der Rechtsprechung ist eine bisherige Praxis zu ändern, wenn sie als unrichtig erkannt oder wenn deren BGE 119 V 255 S. 261 Verschärfung wegen veränderter Verhältnisse oder zufolge zunehmender Missbräuche für zweckmässig gehalten wird ( BGE 111 V 170 E. 5b mit Hinweisen). b) Ausgehend von der dargelegten Rechtslage (E. 3b hievor) und den Gegebenheiten des vorliegenden Falles läge es nahe, zunächst die Fünfjahresfrist - nach deren Ablauf (bei Nachweis objektiver Notwendigkeit und Berücksichtigung eines Pro-rata-Abzuges) frühestens eine neue Anpassung zu Lasten der Invalidenversicherung erwogen werden könnte - einer näheren Überprüfung zu unterziehen. Weil sich jedoch diese kürzere, in ihrer Dauer erstmals in BGE 106 V 217 E. 4 fest umrissene Frist nur vor dem Hintergrund der bereits mit den bundesamtlichen Weisungen vom 23. April 1974 (in Kraft seit 1. Januar 1974; vgl. BGE 104 V 188 E. 1) eingeführten und noch immer geltenden Sechsjahresfrist verstehen lässt, ist das Augenmerk vorerst auf diese zu richten. aa) Wie erwähnt, entspricht die in der bisherigen Rechtsprechung und den bundesamtlichen Weisungen (Rz. 10.05.3* WHMI) verwendete Zeitspanne von sechs Jahren der "heute zu erwartenden Lebensdauer" eines Fahrzeuges ( BGE 104 V 189 E. 2b). Es kann davon ausgegangen werden, dass diese aus den 70er Jahren stammende Einschätzung - trotz der seitherigen technischen Entwicklung - ihre Richtigkeit behalten hat (vgl. ZAK 1974 S. 369 oben, betreffend die alte Verwaltungspraxis, wonach sieben Jahre massgebend waren), womit kein Anlass besteht, sie kurzerhand durch einen anderen zeitlichen Rahmen zu ersetzen. Hingegen zeigt der vorliegende Fall, der dem Eidg. Versicherungsgericht Gelegenheit bietet, sich im Zusammenhang mit der Übernahme invaliditätsbedingter Abänderungskosten erstmals mit einem Gebrauchtwagen zu befassen (vgl. BGE 106 V 213 , BGE 104 V 186 ), dass sich die von Rz. 10.05.3* WHMI (implizit) verlangte unbesehene Anwendung der in der Lebensdauer gründenden Frist auf neue wie alte Fahrzeuge nicht halten lässt. Denn damit werden - dem Rechtsgleichheitsgebot zuwider - tatsächliche Verhältnisse gleich behandelt, die voneinander erheblich abweichen und demzufolge einer unterschiedlichen Behandlung bedürften ( BGE 118 Ia 3 E. 3a, BGE 117 Ia 259 E. 3b mit weiteren Hinweisen). Dieser gebotenen Differenzierung vermag die heutige Praxis selbst insofern nicht zu genügen, als sie - bei nachgewiesener Notwendigkeit - eine erneute Anpassung zu Lasten der Invalidenversicherung mit einem entsprechenden Abzug nach fünf Jahren zulässt. Mit einer solchen Regelung wird der Zugang der Invaliden zum - für sie interessanten - Gebrauchtwagenmarkt BGE 119 V 255 S. 262 faktisch über Gebühr erschwert, was nicht der Sinn der gesetzlichen Ordnung sein kann. bb) Was die Fünfjahresfrist anbetrifft, hängt sie - wie eingangs angedeutet (E. 4b) - gleichsam im Sinne einer Ausnahmeregelung engstens mit der soeben erörterten Sechsjahresfrist zusammen. Bezüglich ihrer Entstehung fällt auf, dass sich das Eidg. Versicherungsgericht in BGE 104 V 189 E. 2 noch stark am Einzelfall orientierte und, was die Dauer der Frist anbelangte, jedenfalls keine konkrete quantitative Umschreibung vorgenommen hatte. Dies geschah erst mit BGE 106 V 217 E. 4, indem klargestellt wurde, dass die Pro-rata-Vergütung nicht bei jedem vorzeitigen Wechsel, sondern nur dann zu gewähren sei, wenn dieser höchstens ein Jahr vor Ablauf der sechsjährigen Frist stattfinde. Gerade wegen des engen Bezugs zur soeben erörterten Sechsjahresfrist lassen sich hier wiederum dieselben Einwände erheben wie dort, dass nämlich die Gleichbehandlung von Neu- und Gebrauchtwagen auch hinsichtlich der Ausnahmeregelung nicht angeht. Hinzu kommt, dass die zeitliche Limitierung der - in welcher Form auch immer - notwendigen Ausnahmeregelung, wie sie Rz. 10.05.3* WHMI gegenwärtig vornimmt, dem Umstand nicht gerecht wird, dass der Entwicklung der anspruchserheblichen Tatsachen nicht nur im Bereich der Rentenleistungen ( Art. 41 IVG , Art. 87 IVV ), sondern ebenso in demjenigen der Hilfsmittelversorgung Rechnung zu tragen ist ( BGE 113 V 21 E. 1c und 27, je mit Hinweisen). Dies wird verkannt mit einer Ordnung, die einen Anspruch auf Übernahme der Abänderungskosten ohne Rücksicht auf eintretende Veränderungen von vornherein auf eine feste Dauer von mindestens fünf Jahren endgültig festgelegt haben will. c) Nach alledem ergibt sich, dass an der bisherigen Rechtsprechung nicht oder nicht uneingeschränkt festgehalten werden kann. Bessere Erkenntnis der ratio legis (Ziff. 10.05* HVI Anhang) sowie der - in Konkretisierung der rechtlichen Grundlagen auf dem Wege der Verwaltungspraxis und Rechtsprechung - zu regelnden Materie ruft vielmehr nach einer ausgewogeneren Lösung, die Neu- und Gebrauchtwagen gleichermassen gerecht zu werden vermag. aa) In dieser Hinsicht empfiehlt es sich, die Fünfjahresfrist überhaupt aufzugeben mit der Folge, dass ein Anspruch auf Kostenvergütung gegenüber der Invalidenversicherung irgendwann vor Ablauf von sechs Jahren seit dem auf den letzten Wagenwechsel folgenden Umbau entstehen kann. Unabdingbare Voraussetzung bleibt jedoch, dass die objektive Notwendigkeit des vorzeitigen Wagenwechsels BGE 119 V 255 S. 263 ausgewiesen ist. Desgleichen kann ein vor Ablauf der Sechsjahresfrist erfolgender Wechsel - entsprechend bisheriger Ordnung - nicht zur vollständigen Übernahme der neuerlichen Umbaukosten führen, sondern lediglich zu einer Pro-rata-Vergütung. Damit bestehen hinreichende Schranken gegen die Belastung der Invalidenversicherung durch ungerechtfertigte frühzeitige Wagenwechsel. bb) In bezug auf die Sechsjahresfrist gilt es sodann festzuhalten, dass sie für Neuwagen zwar grundsätzlich weiterhin anwendbar bleiben soll, bei Gebrauchtwagen jedoch nach einer differenzierten Handhabung verlangt. Diese besteht darin, dass für Fahrzeuge, die der Versicherte seinerzeit als Gebrauchtwagen erworben hat, eine auf drei Jahre verkürzte Frist in Verbindung mit dem tatsächlichen Alter des Fahrzeuges eingeführt wird. Konkret heisst dies, dass die Invalidenversicherung, falls sie für einen vom Versicherten angeschafften Gebrauchtwagen bereits Umbaukosten übernommen hat, für solche Kosten erneut aufkommt, sofern der Fahrzeugwechsel frühestens nach drei Jahren (nach dem letzten Umbau) erfolgt und sofern das bisherige Fahrzeug in diesem Zeitpunkt mindestens sechs Jahre alt ist (ab erster Inverkehrsetzung). Kommt es vor Ablauf der drei Jahre oder bevor das Fahrzeug sechsjährig ist zu einem Fahrzeugwechsel, so ist ein Nachweis für die objektive Notwendigkeit des Wechsels zu erbringen, und es hat ein Pro-rata-Abzug zu erfolgen. Diese Lösung hat somit beim Kauf eines zwei Jahre alten Gebrauchtwagens zur Folge, dass bis zum nächsten Wechsel vier Jahre gewartet werden muss. Ist das Auto im Zeitpunkt des Kaufs bereits fünf Jahre alt, so muss es drei Jahre behalten werden. Nur wenn diese Voraussetzungen erfüllt sind, geht die Änderung des nächsten Fahrzeugs ohne weiteres zu Lasten der Invalidenversicherung, während andernfalls die objektive Notwendigkeit des vorzeitigen Wechsels nachzuweisen und ein entsprechender Abzug hinzunehmen wäre.</w:t>
      </w:r>
    </w:p>
    <w:p>
      <w:r>
        <w:rPr>
          <w:b/>
        </w:rPr>
        <w:t>E. 5</w:t>
      </w:r>
    </w:p>
    <w:p>
      <w:r>
        <w:t>Im vorliegenden Fall steht nach Lage der Akten fest, dass der Beschwerdeführer seinen früheren Kleinbus (Marke Bedford, Jahrgang 1979) im Herbst 1987 erworben hatte. Der Umbau dieses Wagens ging Mitte Mai 1988 vonstatten. Im Zeitpunkt des hier in Frage stehenden Wechsels, der im Februar 1992 erfolgte, hatte der Beschwerdeführer den - mittlerweile bereits 13 Jahre alten - Kleinbus seit jenem Umbau mehr als drei Jahre besessen. Bei dieser Sachlage ist seinem - auch im Umfang ausgewiesenen - Leistungsbegehren zu entsprechen, ohne dass es eines Nachweises für BGE 119 V 255 S. 264 die objektive Notwendigkeit des Fahrzeugwechsels bedürfte. Wann letzteres im einzelnen zu bejahren wäre (vgl. BGE 104 V 190 E. 2d; Rz. 10.01.36*-10.04.36* WHMI), kann unter diesen Umständen dahingestellt bleiben. Dispositiv Demnach erkennt das Eidg. Versicherungsgericht: In Gutheissung der Verwaltungsgerichtsbeschwerde werden der Entscheid der AHV/IV-Rekurskommission des Kantons Thurgau vom 21. Dezember 1992 und die Verfügung der Ausgleichskasse des Kantons Thurgau vom 10. September 1992 aufgehoben und es wird festgestellt, dass der Beschwerdeführer gegenüber der Invalidenversicherung Anspruch auf Übernahme der durch die invaliditätsbedingte Anpassung seines Mercedes 300 Diesel verursachten Kosten im Betrag von Fr. 2'650.--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