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225</w:t>
      </w:r>
    </w:p>
    <w:p>
      <w:r>
        <w:t>Bundesgericht (BGE), 1993-01-01, DE</w:t>
      </w:r>
    </w:p>
    <w:p>
      <w:r>
        <w:rPr>
          <w:b/>
        </w:rPr>
        <w:t xml:space="preserve">Quelle: </w:t>
      </w:r>
      <w:r>
        <w:t>https://mcp.opencaselaw.ch/entscheid/bge_BGE_119_V_225</w:t>
      </w:r>
    </w:p>
    <w:p>
      <w:r>
        <w:t>FR: ATF 119 V 225</w:t>
      </w:r>
    </w:p>
    <w:p>
      <w:r>
        <w:t>IT: DTF 119 V 225</w:t>
      </w:r>
    </w:p>
    <w:p>
      <w:pPr>
        <w:pStyle w:val="Heading2"/>
      </w:pPr>
      <w:r>
        <w:t>Regeste</w:t>
      </w:r>
    </w:p>
    <w:p>
      <w:r>
        <w:t>Regeste Art. 43ter Abs. 1 und 2 AHVG. Ob ein über 65jähriger Gesuchsteller, der nach Erreichen des AHV-Rentenalters weiterhin eine Erwerbstätigkeit ausübt, Anspruch auf Hilfsmittelversorgung hat, ist im Lichte der AHV-rechtlichen Hilfsmittelregelung zu prüfen (E. 3a). Art. 1 Abs. 1 HVI, Art. 21 Abs. 1 letzter Satz IVG. Der Gesetzgeber unterscheidet die Durchführung der medizinischen Massnahme einerseits von ihrer wesentlichen Ergänzung durch Hilfsmittel anderseits. Die Abgabe der Hilfsmittel (Brillen, Zahnprothesen, Schuheinlagen) im Zusammenhang mit medizinischen Massnahmen ist wegen dieser Unterscheidung als Hilfsmittelversorgung und nicht als medizinische Massnahme zu betrachten (E. 3c). Art. 4 HVA, Art. 21 und 21bis IVG. - Die Besitzstandsgarantie bezieht sich ohne sprachliche Einschränkung auf alle Hilfsmittel oder Ersatzleistungen nach den Art. 21 und 21bis IVG. Systematisch betrachtet sind mit dem Ausdruck "massgebende Voraussetzungen" in Art. 4 HVA die spezifisch IV-rechtlichen Anspruchsvoraussetzungen des Art. 21 IVG gemeint und nicht die altersmässigen Voraussetzungen für Eingliederungsmassnahmen gemäss Art. 10 Abs. 1 IVG. Ein Hilfsmittel kann demnach auch dann noch eine wesentliche Ergänzung einer medizinischen Eingliederungsmassnahme bilden, wenn diese bereits abgeschlossen ist und - unabhängig vom Alter - kein Anspruch nach Art. 12 IVG mehr besteht. Dies gilt selbst dann, wenn der Versicherte zwischenzeitlich das AHV-Rentenalter erreicht hat (E. 4). - Bezüglich der Voraussetzung, dass das Hilfsmittel für die (fortdauernde) Erwerbstätigkeit erforderlich sein muss, stellt sich die quantitative Frage, welche Erwerbstätigkeit als rechtlich erheblich zu betrachten ist. Dabei rechtfertigt es sich, die bundesrechtskonformen Einkommensgrenzen der Wegleitung über die Abgabe von Hilfsmitteln durch die Invalidenversicherung (Rz. 1006 WHMI) auch für die im Rahmen der Besitzstandsgarantie von der AHV abzugebenden Hilfsmittel anzuwenden. Zusätzlich ist eine fortdauernde Erwerbstätigkeit von einer gewissen Regelmässigkeit zu fordern (E. 5b).</w:t>
      </w:r>
    </w:p>
    <w:p>
      <w:r>
        <w:t>Regeste Art. 43ter al. 1 et 2 LAVS. Le point de savoir si un assuré âgé de plus de 65 ans, qui poursuit une activité lucrative après l'âge d'ouverture du droit à une rente de l'AVS, peut prétendre des moyens auxiliaires doit être examiné en fonction de la réglementation en matière d'AVS sur les moyens auxiliaires (consid. 3a). Art. 1er al. 1 OMAI, art. 21 al. 1, dernière phrase, LAI. Le législateur opère une distinction entre l'exécution de mesures médicales, d'une part, et, d'autre part, leur complément important par des moyens auxiliaires. En raison de cette distinction, la remise de moyens auxiliaires (prothèses dentaires, lunettes, supports plantaires) comme complément de mesures médicales est une prestation qui relève des moyens auxiliaires et non des mesures médicales (consid. 3c). Art. 4 OMAV, art. 21 et 21bis LAI. - Selon la lettre de l'ordonnance, la protection de la situation acquise vise, sans limitation aucune, tous les moyens auxiliaires ou prestations de remplacement selon les art. 21 et 21bis LAI. D'un point de vue systématique, il faut entendre, par l'expression "conditions qui présidaient à leur octroi" (art. 4 OMAV), les conditions spécifiques du droit de l'assurance-invalidité selon l'art. 21 LAI et non les conditions d'âge fixées à l'art. 10 al. 1 LAI pour l'octroi de mesures de réadaptation. Par conséquent, un moyen auxiliaire peut encore constituer le complément important d'une mesure de réadaptation même si cette dernière est achevée et - indépendamment de l'âge - s'il n'existe plus aucun droit à des mesures médicales en vertu de l'art. 12 LAI. Cela vaut même si l'assuré, entre-temps, a atteint l'âge donnant droit à une rente de vieillesse (consid. 4). - Pour décider si le moyen auxiliaire est indispensable à la poursuite de l'activité lucrative, il faut se demander, du point de vue quantitatif, quelle activité lucrative doit être prise en considération. Pour la remise des moyens auxiliaires par l'AVS en vertu de la protection de la situation acquise, il convient d'appliquer également les limites de revenu (conformes au droit fédéral) fixées par les directives concernant la remise des moyens auxiliaires par l'assurance-invalidité (DMAI, ch. 1006). Il est en outre nécessaire que l'activité lucrative se poursuive avec une certaine régularité (consid. 5b).</w:t>
      </w:r>
    </w:p>
    <w:p>
      <w:r>
        <w:t>Regesto Art. 43ter cpv. 1 e 2 LAVS. Deve essere esaminato giusta la disciplina AVS sui mezzi ausiliari, se un assicurato di 65 anni, che continua l'esercizio di un'attività lucrativa, raggiunta l'età del diritto a rendita AVS, possa pretendere mezzi ausiliari (consid. 3a). Art. 1 cpv. 1 OMAI, art. 21 cpv. 1, ultima frase, LAI. Il legislatore distingue tra l'esecuzione di provvedimenti sanitari, da un lato, e il complemento essenziale mediante mezzi ausiliari, dall'altro. Data la distinzione, la consegna di mezzi ausiliari (protesi dentarie, occhiali, supporti plantari) quale complemento di misure sanitarie è prestazione derivata dai mezzi ausiliari e non dai provvedimenti sanitari (consid. 3c). Art. 4 OMAV, art. 21 e 21bis LAI. - Secondo la lettera dell'ordinanza, la protezione della situazione acquisita concerne, senza alcuna limitazione, tutti i mezzi ausiliari e le prestazioni di rimpiazzo giusta gli art. 21 e 21bis LAI. Dal profilo sistematico, con l'espressione "condizioni determinanti" si intende le condizioni specifiche del diritto sull'assicurazione per l'invalidità giusta l'art. 21 LAI e non le condizioni d'età di cui all'art. 10 cpv. 1 LAI per l'assegnazione di provvedimenti di integrazione. Di conseguenza, un mezzo ausiliario può ancora costituire un complemento importante di un provvedimento di integrazione, anche se quest'ultima è conclusa e - indipendentemente dall'età - se non esiste più diritto a provvedimenti sanitari in virtù dell'art. 12 LAI. Ciò vale anche se, nel frattempo, l'assicurato ha raggiunto l'età che dà diritto a rendita di vecchiaia (consid. 4). - Per stabilire se il mezzo ausiliario è indispensabile per continuare l'attività lucrativa, ci si deve chiedere quantitativamente quale attività sia da prendere in considerazione. Per la consegna di mezzi ausiliari da parte dell'AVS in virtù della situazione acquisita, conviene applicare anche i limiti di reddito (conformi al diritto federale) fissati nelle direttive concernenti la consegna di mezzi ausiliari da parte dell'assicurazione invalidità (cifra 1006). È inoltre necessario che l'attività lucrativa continui con certa regolarità (consid. 5b).</w:t>
      </w:r>
    </w:p>
    <w:p>
      <w:pPr>
        <w:pStyle w:val="Heading2"/>
      </w:pPr>
      <w:r>
        <w:t>Erwägungen</w:t>
      </w:r>
    </w:p>
    <w:p>
      <w:r>
        <w:rPr>
          <w:b/>
        </w:rPr>
        <w:t>E. 1</w:t>
      </w:r>
    </w:p>
    <w:p>
      <w:r>
        <w:t>(Kognition)</w:t>
      </w:r>
    </w:p>
    <w:p>
      <w:r>
        <w:rPr>
          <w:b/>
        </w:rPr>
        <w:t>E. 2</w:t>
      </w:r>
    </w:p>
    <w:p>
      <w:r>
        <w:t>Die Vorinstanz hat im angefochtenen Entscheid die massgebenden Gesetzesbestimmungen, nach welchen in der Schweiz wohnhafte Bezüger von Altersrenten der AHV Anspruch auf die Abgabe von Hilfsmitteln haben ( Art. 43ter Abs. 1 AHVG in Verbindung mit Art. 66ter AHVV und Art. 2 HVA ) oder nach welchen ihnen der Anspruch auf vor Altersrentenbeginn nach Art. 21 und 21bis IVG ausgerichtete Hilfsmittel oder Ersatzleistungen in Art und Umfang erhalten bleibt ( Art. 43ter Abs. 2 AHVG in Verbindung mit Art. 4 HVA ), zutreffend dargelegt, so dass darauf verwiesen werden kann. Ebenfalls richtig sind die Ausführungen des kantonalen Gerichts, wonach die Invalidenversicherung Kontaktlinsen als Hilfsmittel abgibt (Ziff. 7.02* HVI Anhang), soweit diese für die Ausübung einer Erwerbstätigkeit oder die Tätigkeit im Aufgabenbereich, für die Schulung, die Ausbildung oder die funktionelle Angewöhnung notwendig sind ( Art. 2 Abs. 2 HVI in Verbindung mit Art. 21 Abs. 1 und Abs. 4 IVG und Art. 14 IVV ). BGE 119 V 225 S. 229</w:t>
      </w:r>
    </w:p>
    <w:p>
      <w:r>
        <w:rPr>
          <w:b/>
        </w:rPr>
        <w:t>E. 3</w:t>
      </w:r>
    </w:p>
    <w:p>
      <w:r>
        <w:t>Streitig und zu prüfen ist, ob die AHV für Kontaktlinsenkontrollen und -ersatz aufzukommen hat. a) Die Vorinstanz hat zutreffend erwogen, dass diese Frage grundsätzlich in Lichte der AHV-rechtlichen Hilfsmittelregelung zu prüfen sei. Dabei hat sie festgestellt, dass nach der Liste der Hilfsmittel in HVA Anhang kein Anspruch auf Kostenübernahme bestehe, weil dort Kontaktlinsen nicht aufgeführt seien, sondern nur Lupenbrillen (Ziff. 8 HVA Anhang). Gestützt auf die in Art. 4 HVA verankerte Besitzstandsgarantie hat die Vorinstanz den Anspruch des Beschwerdegegners auf Leistungen der AHV dennoch bejaht, da er auch nach Erreichen des AHV-Alters einer Erwerbstätigkeit nachgehe. b) Die beschwerdeführende Eidg. Ausgleichskasse vertritt demgegenüber die Auffassung, Brillen (oder Kontaktlinsen) könnten gemäss Art. 21 Abs. 1 in fine IVG übernommen werden, wenn diese Hilfsmittel eine wesentliche Ergänzung medizinischer Eingliederungsmassnahmen bildeten. Sie würden einen integrierenden Bestandteil von medizinischen Eingliederungsmassnahmen darstellen und seien daher auch als solche (nach Art. 12 IVG ) zu betrachten und nicht als Hilfsmittel (nach Art. 21 IVG ), auf welche der Versicherte im Rahmen der Liste in HVI Anhang Anspruch habe. Entsprechend komme die Wahrung des Besitzstandes nach Art. 4 HVA nicht zur Anwendung. c) Dieser Auffassung kann nicht gefolgt werden. Art. 1 Abs. 1 HVI umschreibt u.a. den Anspruch auf Hilfsmittel nach Art. 21 IVG . Abs. 1 letzter Satz dieser Bestimmung spricht klarerweise von der Kostenübernahme für Brillen (Zahnprothesen und Schuheinlagen), wenn diese Hilfsmittel eine wesentliche Ergänzung medizinischer Eingliederungsmassnahmen darstellen. Der Gesetzgeber unterscheidet somit die Durchführung der medizinischen Eingliederungsmassnahme einerseits von ihrer wesentlichen Ergänzung durch Hilfsmittel anderseits. Dass sich die Regelung, in welchen Fällen welche optischen Hilfsmittel abzugeben sind, im Kreisschreiben über die medizinischen Massnahmen und nicht in der Wegleitung über die Abgabe von Hilfsmitteln findet, vermag diese gesetzliche Abgrenzung nicht aufzubrechen. Es kann keinem Zweifel unterliegen, dass die Abgabe von Brillen und Kontaktlinsen im Zusammenhang mit medizinischen Massnahmen daher ebenfalls als Hilfsmittelversorgung anzusehen ist (ZAK 1984 S. 128 E. 1).</w:t>
      </w:r>
    </w:p>
    <w:p>
      <w:r>
        <w:rPr>
          <w:b/>
        </w:rPr>
        <w:t>E. 4</w:t>
      </w:r>
    </w:p>
    <w:p>
      <w:r>
        <w:t>Vorliegendenfalls wurde die medizinische Eingliederungsmassnahme, nämlich die Staroperation am rechten Auge, Ende 1975 BGE 119 V 225 S. 230 durchgeführt. 1988 vollendete der Versicherte das 65. Altersjahr und erreichte damit das AHV-Rentenalter. Es stellt sich deshalb die Rechtsfrage, ob - nach diesem Zeitpunkt - hinsichtlich der Eingliederungswirksamkeit der Kontaktlinsenversorgung noch von einer wesentlichen Ergänzung einer früher erfolgten medizinischen Eingliederungsmassnahme gesprochen werden kann. Diese Frage ist gestützt auf Art. 4 HVA zu bejahen. Die Bestimmung lautet (in deutscher, französischer und italienischer Fassung), wie folgt: "Für in der Schweiz wohnhafte Bezüger von Altersrenten, die bis zum Entstehen des Anspruchs auf eine Altersrente Hilfsmittel oder Ersatzleistungen nach den Artikeln 21 oder 21bis des Bundesgesetzes über die Invalidenversicherung (IVG) erhalten haben, bleibt der Anspruch auf diese Leistungen in Art und Umfang bestehen, solange die massgebenden Voraussetzungen weiterhin erfüllt sind und soweit die vorliegende Verordnung nichts anderes bestimmt. Im übrigen gelten die entsprechenden Bestimmungen der Invalidenversicherung sinngemäss." "Les bénéficiaires d'une rente de vieillesse domiciliés en Suisse qui bénéficient de moyens auxiliaires ou de contributions aux frais au sens des articles 21 et 21bis de la loi sur l'assurance-invalidité (LAI) au moment où ils peuvent prétendre une rente AVS, continuent d'avoir droit à ces prestations dans la même mesure, tant que les conditions qui présidaient à leur octroi sont remplies et autant que la présente ordonnance n'en dispose pas autrement. Pour le reste, les dispositions de l'assurance-invalidité relatives aux moyens auxiliaires sont applicables par analogie." "I beneficiari di una rendita di vecchiaia domiciliati in Svizzera, assegnatari di mezzi ausiliari o di sussidi per le spese ai sensi degli articoli 21 e 21bis della legge sull'assicurazione per l'invalidità (LAI) nel momento in cui nasce il diritto a una rendita AVS continuano ad averne diritto nella medesima misura fintanto che le condizioni determinanti sono adempite e salvo disposizioni contrarie della presente ordinanza. Per il resto, le corrispondenti disposizioni dell'assicurazione per l'invalidità sono applicabili per analogia." Die Besitzstandsgarantie bezieht sich ohne sprachliche Einschränkung auf alle Hilfsmittel oder Ersatzleistungen nach den Art. 21 und 21bis IVG , somit u.a. auch auf Brillen, die im Sinne von Art. 21 Abs. 1 in fine IVG eine wesentliche Ergänzung medizinischer Eingliederungsmassnahmen bilden. Die "massgebenden Voraussetzungen", die gemäss Art. 4 HVA erfüllt sein müssen, damit die fortgesetzte Hilfsmittelversorgung im Rentenalter möglich ist, können sich systematischerweise nur auf die spezifischen IV-rechtlichen Anspruchsvoraussetzungen der Art. 21 f. IVG beziehen: im Falle von Art. 21 Abs. 1 IVG darauf, dass die Hilfsmittel für die BGE 119 V 225 S. 231 Ausübung der Erwerbstätigkeit oder die Tätigkeit im Aufgabenbereich, für die Schulung, die Ausbildung oder zum Zwecke der funktionellen Angewöhnung erforderlich sind; bei Brillen u.a., dass sie zudem eine wesentliche Ergänzung medizinischer Eingliederungsmassnahmen bilden. Ein systematischer Bezug zu den altersmässigen Voraussetzungen für Eingliederungsmassnahmen, wie sie Art. 10 Abs. 1 IVG vorsieht, fehlt dagegen. Es können deshalb Kontaktlinsen auch dann noch eine wesentliche Ergänzung einer medizinischen Eingliederungsmassnahme bilden, wenn diese bereits abgeschlossen ist und - unabhängig vom Alter - kein Anspruch nach Art. 12 IVG mehr besteht. Dies gilt selbst dann, wenn der Versicherte zwischenzeitlich das AHV-Rentenalter erreicht hat.</w:t>
      </w:r>
    </w:p>
    <w:p>
      <w:r>
        <w:rPr>
          <w:b/>
        </w:rPr>
        <w:t>E. 5</w:t>
      </w:r>
    </w:p>
    <w:p>
      <w:r>
        <w:t>a) Zu prüfen bleibt, ob der Beschwerdegegner in bezug auf die von ihm während des Altersrentenbezugs geforderte Hilfsmittelversorgung die spezifischen IV-rechtlichen Voraussetzungen erfüllt. Fraglos stellt die Kontaktlinse eine wesentliche Ergänzung der medizinischen Eingliederungsmassnahme dar, ersetzt sie doch die bei der Augenoperation entfernte, trüb gewordene Linse des rechten Auges. b) Im Sinne der Voraussetzung der Erforderlichkeit für die Erwerbstätigkeit ist in quantitativer Hinsicht die Frage zu stellen, ob der Beschwerdegegner nach Erreichen des AHV-Rentenalters weiterhin einer rechtlich erheblichen Erwerbstätigkeit nachgeht. Mit dem quantitativen Element der Erwerbstätigkeit hat sich das Eidg. Versicherungsgericht bislang erst im Zusammenhang mit der Kostenübernahme der Invalidenversicherung für invaliditätsbedingte Abänderungen an einem Motorfahrzeug beschäftigt ( BGE 105 V 63 ). Dort ging es um die konkrete Definition der existenzsichernden Erwerbstätigkeit. Was als rechtlich erhebliche Erwerbstätigkeit zu betrachten ist, bei deren Vorliegen die in der Liste der HVI mit einem * bezeichneten Hilfsmittel im Rahmen der Besitzstandsgarantie auch bei Altersrentnern durch die AHV übernommen werden können, lässt sich indessen aus dem genannten Urteil nicht herleiten. Hand hiezu bietet die Wegleitung über die Abgabe von Hilfsmitteln durch die Invalidenversicherung (WHMI). Rz. 1006 WHMI (= Rz. 3 in der bis zum 1. Januar 1989 gültig gewesenen Fassung) besagt, dass Erwerbstätigkeit anzunehmen sei, wenn der Versicherte ohne Anrechnung von Soziallohn und Renten aus seiner Tätigkeit ein jährliches Einkommen erzielt, das dem Mindestbeitrag für Nichterwerbstätige gemäss Art. 10 Abs. 1 AHVG entspricht oder höher ist. Gemäss WHMI Anhang 2 Ziff. 6.1 beträgt das massgebende BGE 119 V 225 S. 232 Einkommen Fr. 3'000.-- (1989) oder Fr. 3'208.-- (ab 1990). Diese Verwaltungsweisung, die für den Sozialversicherungsrichter nicht verbindlich ist, lässt ohne weiteres eine dem Einzelfall angepasste und diesem gerecht werdende Auslegung der anwendbaren gesetzlichen Bestimmungen zu. Sie ist daher nicht zu beanstanden ( BGE 116 V 19 E. 3c mit Hinweisen). Es ist sodann gerechtfertigt, diesen Einkommensbetrag, welcher die rechtlich erhebliche Erwerbstätigkeit für die Abgabe der Hilfsmittel durch die Invalidenversicherung definiert, auch im Bereich der Hilfsmittelversorgung durch die AHV gelten zu lassen. Denn es sollen nicht Personen, welche lediglich ein kleines Einkommen erzielen, im Rahmen der Besitzstandsgarantie des Anspruchs auf Hilfsmittel nach Art. 21 Abs. 1 IVG verlustig gehen. Zu fordern ist dagegen, dass das massgebende Einkommen im Anschluss an die Pensionierung mit einer gewissen Regelmässigkeit erzielt wird, nämlich, dass es der Versicherte jedes Jahr erreicht (wobei unerheblich ist, wie die Tätigkeit auf das Jahr verteilt ist), und dass ausgeschlossen ist, dass er es lediglich im Hinblick auf die Hilfsmittelübernahme erzielt.</w:t>
      </w:r>
    </w:p>
    <w:p>
      <w:r>
        <w:rPr>
          <w:b/>
        </w:rPr>
        <w:t>E. 6</w:t>
      </w:r>
    </w:p>
    <w:p>
      <w:r>
        <w:t>Im vorliegenden Fall ist der Beschwerdegegner im Juni 1988 65jährig geworden. Bezüglich seiner Erwerbstätigkeit im AHV-Rentenalter ist aufgrund der Akten lediglich bekannt, dass er 1990 während eines gut zweimonatigen Einsatzes bei der PTT einen Lohn von rund Fr. 4'100. - erzielt hat und daselbst ab 1. März 1991 bis auf weiteres bei einem Stundenlohn von Fr. 77.24 (inkl. Teuerungszulagen, Ortszuschlag, Ferienentschädigung und Krankenlohnabgeltung) beschäftigt war. Für die restliche Zeit (zweite Hälfte 1988 und 1989) liegen keine Unterlagen vor, welche die in der vorinstanzlichen Beschwerde geltend gemachten Arbeitseinsätze (1988 beim Weltpostverein; 1989 bei der Generaldirektion PTT) bestätigen und das damit erzielte Erwerbseinkommen ausweisen würden. Die Sache ist deshalb an die Verwaltung zurückzuweisen, damit diese die erwerbsmässigen Voraussetzungen seit Eintritt ins AHV-Alter überprüfe und nachher über den Anspruch des Beschwerdegegners auf Kontaktlinsenkontrolle und -ersatz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