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156</w:t>
      </w:r>
    </w:p>
    <w:p>
      <w:r>
        <w:t>Bundesgericht (BGE), 1992-01-01, DE</w:t>
      </w:r>
    </w:p>
    <w:p>
      <w:r>
        <w:rPr>
          <w:b/>
        </w:rPr>
        <w:t xml:space="preserve">Quelle: </w:t>
      </w:r>
      <w:r>
        <w:t>https://mcp.opencaselaw.ch/entscheid/bge_BGE_119_V_156</w:t>
      </w:r>
    </w:p>
    <w:p>
      <w:r>
        <w:t>FR: ATF 119 V 156</w:t>
      </w:r>
    </w:p>
    <w:p>
      <w:r>
        <w:t>IT: DTF 119 V 156</w:t>
      </w:r>
    </w:p>
    <w:p>
      <w:pPr>
        <w:pStyle w:val="Heading2"/>
      </w:pPr>
      <w:r>
        <w:t>Regeste</w:t>
      </w:r>
    </w:p>
    <w:p>
      <w:r>
        <w:t>Regeste Art. 8 Abs. 1 lit. a und Art. 10 AVIG. Bestätigung der Rechtsprechung zum Begriff der Arbeitslosigkeit, auch unter der Herrschaft von Art. 10 Abs. 2bis AVIG (in Kraft seit 1. Januar 1992) (E. 2a). Art. 2 Abs. 1 lit. a AVIG, Art. 8 Abs. 1 lit. e und Art. 9 Abs. 3 sowie Art. 13 AVIG. Bestätigung der Rechtsprechung zur Bedeutung des AHV-Beitragsstatuts für die Beitragspflicht (Versicherteneigenschaft) und die Anspruchsberechtigung in der Arbeitslosenversicherung (E. 3a).</w:t>
      </w:r>
    </w:p>
    <w:p>
      <w:r>
        <w:t>Regeste Art. 8 al. 1 let. a et art. 10 LACI. Confirmation de la jurisprudence à propos de la notion de chômage, valable également sous l'empire de l'art. 10 al. 2bis LACI (en vigueur depuis le 1er janvier 1992) (consid. 2a). Art. 2 al. 1 let. a LACI, art. 8 al. 1 let. e et art. 9 al. 3, ainsi que art. 13 LACI. Confirmation de la jurisprudence relative à la portée du statut de cotisant dans l'AVS s'agissant de l'obligation de cotiser (qualité d'assuré) et du droit aux prestations dans l'assurance-chômage (consid. 3a).</w:t>
      </w:r>
    </w:p>
    <w:p>
      <w:r>
        <w:t>Regesto Art. 8 cpv. 1 lett. a e art. 10 LADI. Conferma della giurisprudenza sulla nozione di disoccupazione, valevole anche per l'art. 10 cpv. 2bis LADI (in vigore dal 1o gennaio 1992) (consid. 2a). Art. 2 cpv. 1 lett. a LADI, art. 8 cpv. 1 lett. e e art. 9 cpv. 3 come pure art. 13 LADI. Conferma della giurisprudenza relativa alla portata dello statuto di contribuente nell'AVS per l'obbligo di contribuire (veste di assicurato) e per il diritto a prestazioni dell'assicurazione contro la disoccupazione (consid. 3a).</w:t>
      </w:r>
    </w:p>
    <w:p>
      <w:pPr>
        <w:pStyle w:val="Heading2"/>
      </w:pPr>
      <w:r>
        <w:t>Erwägungen</w:t>
      </w:r>
    </w:p>
    <w:p>
      <w:r>
        <w:rPr>
          <w:b/>
        </w:rPr>
        <w:t>E. 1</w:t>
      </w:r>
    </w:p>
    <w:p>
      <w:r>
        <w:t>(Kognition)</w:t>
      </w:r>
    </w:p>
    <w:p>
      <w:r>
        <w:rPr>
          <w:b/>
        </w:rPr>
        <w:t>E. 2</w:t>
      </w:r>
    </w:p>
    <w:p>
      <w:r>
        <w:t>Der Anspruch auf Arbeitslosenentschädigung setzt nach Art. 8 Abs. 1 lit. a AVIG Arbeitslosigkeit voraus. a) Im Rahmen der Prüfung der Anspruchsvoraussetzung der Arbeitslosigkeit gemäss Art. 8 Abs. 1 lit. a und Art. 10 AVIG hat eine faktische Betrachtungsweise Platz zu greifen. Für den Eintritt der Arbeitslosigkeit ist die tatsächliche definitive Arbeitsbeendigung massgebend, und nicht die rechtliche Beendigung des Arbeitsverhältnisses (ARV 1989 Nr. 5 S. 82 f. E. 4 mit Hinweis; nicht veröffentlichtes Urteil N. vom 21. September 1992). Daran ist auch unter der Herrschaft von Art. 10 Abs. 2bis AVIG (in Kraft seit 1. Januar BGE 119 V 156 S. 158 1992) festzuhalten, wonach nicht als (teilweise) arbeitslos gilt ein Arbeitnehmer, dessen normale Arbeitszeit vorübergehend verkürzt wurde (Kurzarbeit). b) Der Beschwerdeführer war seit Juli 1991, obwohl noch in einem Vertragsverhältnis stehend, zufolge andauernden Arbeitsmangels effektiv ohne Beschäftigung. Damit einher ging ein entsprechender Arbeits- und Verdienstausfall, wie sich aus den Akten ergibt und im übrigen auch nicht bestritten wird. Die Anspruchsvoraussetzung der Arbeitslosigkeit ist daher, im Grundsatz, entgegen der Auffassung der Arbeitslosenkasse, ebenso zu bejahen wie jene des anrechenbaren Arbeitsausfalles nach Art. 8 Abs. 1 lit. b in Verbindung mit Art. 11 AVIG .</w:t>
      </w:r>
    </w:p>
    <w:p>
      <w:r>
        <w:rPr>
          <w:b/>
        </w:rPr>
        <w:t>E. 3</w:t>
      </w:r>
    </w:p>
    <w:p>
      <w:r>
        <w:t>Gemäss Art. 2 Abs. 1 lit. a AVIG ist der AlV-Beitragspflicht unterstellt (versichert), wer nach dem Bundesgesetz über die Alters- und Hinterlassenenversicherung (AHVG) obligatorisch versichert und für Einkommen aus unselbständiger Tätigkeit beitragspflichtig ist. Die Ausübung einer solchen beitragspflichtigen Beschäftigung im massgeblichen Zeitraum ist gleichzeitig weiteres Anspruchsrequisit (Art. 8 Abs. 1 lit. e in Verbindung mit Art. 13 und Art. 9 AVIG ). a) Nach ständiger Rechtsprechung ist für die Frage der Arbeitnehmereigenschaft in der Arbeitslosenversicherung ( Art. 2 Abs. 1 lit. a AVIG ) das formell rechtskräftig geregelte AHV-Beitragsstatut massgebend, sofern sich dieses nicht als offensichtlich unrichtig erweist ( BGE 115 Ib 42 E. 4b mit zahlreichen Hinweisen; vgl. auch BGE 117 V 4 E. 4b). b) Wie die Akten belegen, hat die T. AG von 1988 bis 1991 (mit einem Unterbruch 1989) als Arbeitgeberin im AHV-rechtlichen Sinne über die an den Beschwerdeführer ausgerichteten Entgelte als massgeblichen Lohn ( Art. 5 Abs. 2 AHVG ) mit der Ausgleichskasse abgerechnet. Die Würdigung der für das Beitragsstatut wesentlichen Gegebenheiten ( BGE 115 V 1 f. E. 3a) durch die kantonale Rekurskommission lässt die erfolgte AHV-rechtliche Qualifizierung nicht als offensichtlich unrichtig erscheinen. Der Beschwerdeführer gilt somit im massgeblichen Zeitraum AlV-rechtlich ebenfalls als Unselbständigerwerbender, weshalb auch nicht gesagt werden kann, er sei von vornherein ausserstande, eine beitragspflichtige Beschäftigung nachzuweisen. Die Akten sind daher an die Arbeitslosenkasse zurückzuweisen, damit sie über das Taggeldgesuch, bei grundsätzlich gegebener Arbeitslosigkeit und anrechenbarem Arbeitsausfall, unter dem Blickwinkel der, soweit nötig, näher abzuklärenden weiteren Anspruchsvoraussetzungen neu befinde.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