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Ib 64 vom 1. Januar 1993</w:t>
      </w:r>
    </w:p>
    <w:p>
      <w:r>
        <w:t>Bundesgericht (BGE), 1993-01-01, DE</w:t>
      </w:r>
    </w:p>
    <w:p>
      <w:r>
        <w:rPr>
          <w:b/>
        </w:rPr>
        <w:t xml:space="preserve">Quelle: </w:t>
      </w:r>
      <w:r>
        <w:t>https://mcp.opencaselaw.ch/entscheid/bge_BGE_119_Ib_64</w:t>
      </w:r>
    </w:p>
    <w:p>
      <w:r>
        <w:t>FR: BGE BGE 119 Ib 64 du 1 janvier 1993</w:t>
      </w:r>
    </w:p>
    <w:p>
      <w:r>
        <w:t>IT: BGE BGE 119 Ib 64 del 1 gennaio 1993</w:t>
      </w:r>
    </w:p>
    <w:p>
      <w:pPr>
        <w:pStyle w:val="Heading2"/>
      </w:pPr>
      <w:r>
        <w:t>Regeste</w:t>
      </w:r>
    </w:p>
    <w:p>
      <w:r>
        <w:t>Regeste Rechtshilfe in Strafsachen; Verwaltungsgerichtsbeschwerde des um Rechtshilfe ersuchenden Staates, dessen Ersuchen von der Zentralstelle USA abgewiesen worden ist; Beschwerdefrist, Art. 106 Abs. 1 OG. Der Verfahrensbeteiligte kann nicht jederzeit den nachträglichen Erlass eines anfechtbaren Verwaltungsaktes verlangen, um ihn dann beschwerdeweise an das Gericht weiterzuziehen. Dies hat vielmehr innerhalb einer zeitlichen Befristung zu geschehen, die nach den konkreten Umständen als vernünftig erscheint und gleichzeitig den Prinzipien des Vertrauensschutzes und der Rechtssicherheit Rechnung trägt. Im vorliegenden Fall, in dem der beschwerdeführende Staat mehr als zwei Monate untätig geblieben ist, bis er erste Vorkehren zur Anfechtung des die Rechtshilfe ablehnenden Entscheides getroffen hat, ist die Verwaltungsgerichtsbeschwerde als verspätet zu erachten.</w:t>
      </w:r>
    </w:p>
    <w:p>
      <w:r>
        <w:t>Regeste Entraide judiciaire en matière pénale; recours de droit administratif de l'Etat dont la demande a été rejetée par l'office central USA; délai de recours, art. 106 al. 1 OJ. Une partie ne peut demander indéfiniment le renouvellement d'un acte administratif attaquable, afin de le soumettre au juge. Elle doit au contraire agir dans un délai raisonnable, compte tenu des circonstances concrètes, et en respectant les principes de la bonne foi et de la sécurité du droit. Dans le cas d'espèce, l'Etat recourant est resté inactif pendant plus de deux mois avant de prendre les premières dispositions en vue d'attaquer la décision refusant l'entraide judiciaire; le recours de droit administratif est par conséquent tardif.</w:t>
      </w:r>
    </w:p>
    <w:p>
      <w:r>
        <w:t>Regesto Assistenza giudiziaria in materia penale; ricorso di diritto amministrativo dello Stato richiedente la cui domanda è stata rifiutata dall'Ufficio centrale USA; termine di ricorso, art. 106 cpv. 1 OG. Una parte non può chiedere, in qualsiasi momento, l'emanazione di un ulteriore atto amministrativo impugnabile per sottometterlo al giudice. Essa deve agire, per contro, entro un termine che, tenuto conto delle circostanze concrete, appaia ragionevole, e che rispetti i principi della buona fede e della certezza del diritto. In concreto, lo Stato ricorrente è rimasto inattivo durante più di due mesi prima di adottare i primi provvedimenti in vista d'impugnare la decisione, che negava l'assistenza giudiziaria; il ricorso di diritto amministrativo è quindi tardivo.</w:t>
      </w:r>
    </w:p>
    <w:p>
      <w:pPr>
        <w:pStyle w:val="Heading2"/>
      </w:pPr>
      <w:r>
        <w:t>Erwägungen</w:t>
      </w:r>
    </w:p>
    <w:p>
      <w:r>
        <w:rPr>
          <w:b/>
        </w:rPr>
        <w:t>E. 3</w:t>
      </w:r>
    </w:p>
    <w:p>
      <w:r>
        <w:t>a) Das Bundesgericht prüft von Amtes wegen und mit freier Kognition, ob und gegebenenfalls inwieweit es auf eine Verwaltungsgerichtsbeschwerde eintreten kann ( BGE 118 Ib 198 mit weiteren Hinweisen). An die Begehren der Parteien ist das Bundesgericht in Rechtshilfesachen nicht gebunden; es kann den angefochtenen Entscheid zugunsten oder zuungunsten des Beschwerdeführers ändern ( Art. 25 Abs. 6 IRSG ; BGE 117 Ib 56 E. 1c und 73 E. 3c, BGE 113 Ib 266 E. 3d und 277 E. 1). b) Die USA machen geltend, erst Ende April/Anfang Mai 1992, im Zusammenhang mit der vom BAP am 28. April 1992 getroffenen Verfügung, realisiert zu haben, dass gegenüber den Einsprechern formelle Verfügungen ergangen waren; und erst am 29. Mai/1. Juni 1992 seien ihnen die die Einsprecher betreffenden Verfügungen des BAP vom 3. Februar 1992 zugestellt worden. Nachdem sich derart herausgestellt habe, dass in der Rechtshilfeangelegenheit Verfügungen ergangen seien, die aber dem ersuchenden Staat als geschädigte Partei zunächst nicht eröffnet worden seien, habe auch dieser ein unmittelbares Interesse am Erlass einer ihn betreffenden, anfechtbaren Verfügung, um diese dann mit Verwaltungsgerichtsbeschwerde anfechten zu können. Entsprechend ersuchten die USA am 19. Mai 1992 darum, es sei ihnen im Hinblick auf die Anfechtung des die Rechtshilfe ablehnenden Entscheides Parteistellung einzuräumen, was das BAP mit Verfügung vom 29. Mai 1992 denn auch tat; und BGE 119 Ib 64 S. 69 in der Folge, am 23. Juni 1992, erhoben sie gegen die Nichtgewährung der Rechtshilfe Verwaltungsgerichtsbeschwerde an das Bundesgericht. Sie halten dafür, ihre gegen die Nichtgewährung der Rechtshilfe gerichteten Vorkehren fristgerecht getroffen zu haben. Im Lichte der Verfügung vom 29. Mai 1992, mit der das BAP die USA gemäss deren Gesuch vom 19. Mai 1992 als Partei zum Rechtshilfeverfahren zugelassen hat, ist die von den USA am 23. Juni 1992 erhobene Verwaltungsgerichtsbeschwerde rechtzeitig eingereicht worden. Doch stellt sich die Frage, ob bereits die Vorkehr vom 19. Mai 1992 bei den gegebenen Verhältnissen noch rechtzeitig erfolgte, oder ob das BAP wegen Verspätung einen Nichteintretensentscheid hätte fällen müssen, was bedeuten würde, dass auch die der Sache nach gegen die Nichtgewährung der Rechtshilfe erhobene Verwaltungsgerichtsbeschwerde nicht als rechtzeitig zu erachten wäre. Mit Schreiben vom 3. Februar 1992 teilte das BAP der ersuchenden amerikanischen Zentralstelle mit, nach eingehender Prüfung der Angelegenheit habe sich ergeben, dass die Voraussetzungen für die von den USA gestützt auf Art. 1 Ziff. 1 lit. b RVUS verlangte Herausgabe der in Genf beschlagnahmten Vermögenswerte nicht erfüllt seien, dies insbesondere deswegen, weil laut dem Zusatzbegehren hinsichtlich der gemäss dem ursprünglichen Ersuchen im Zusammenhang mit der "Irangate"-Affäre beschuldigten Personen gegenwärtig kein Strafverfahren mehr hängig sei. Es werde aber dennoch alles darangesetzt, die Interessen der USA zu garantieren. Entsprechend werde die Sperre der Vermögenswerte in Genf verlängert, um den USA zu ermöglichen, ihre Ansprüche im Rahmen eines Zivilprozesses geltend zu machen. Dabei sei festzustellen, dass ein Teil der Vermögenswerte von Drittgläubigern beansprucht werde; auch über diese Ansprüche werde im Rahmen des Zivilprozesses zu befinden sein. - Dieses Schreiben wurde dem OIA am 4. Februar 1992 per Telefax und "express air mail" übermittelt, und gleichentags wurde eine Kopie davon an verschiedene diplomatische Stellen und auch an den nunmehrigen Anwalt der USA gesandt. Es ist somit davon auszugehen, dass es der ersuchenden amerikanischen Zentralstelle und damit den USA wenig später, jedenfalls aber noch in der ersten Februarhälfte 1992 eröffnet wurde. Soweit damit mit ausführlicher Begründung die Gewährung der Rechtshilfe verweigert wurde, handelte es sich - auch wenn die Briefform benutzt wurde (wie dies übrigens auch hinsichtlich der Einspracheentscheide gegenüber den privaten Beschwerdegegnern der Fall war) - der BGE 119 Ib 64 S. 70 Sache nach um eine Verfügung, deren Tragweite für die USA unmissverständlich war. Diese Verfügung musste allerdings (im Unterschied zu den an die Einsprecher gerichteten Verfügungen) nicht mit einer Rechtsmittelbelehrung (s. Art. 22 IRSG ) versehen sein, da dem ersuchenden Staat als solchem im Rechtshilfeverfahren und damit auch im Beschwerde- oder im Vollzugsverfahren in der Regel keine förmliche Parteistellung zukommt (s. BGE 115 Ib 193 und 196, BGE 113 Ib 272 ; Botschaft des Bundesrates zum BG-RVUS und zum RVUS, BBl 1974 II 641), auch wenn er der Sache nach verfahrensbeteiligt und durch einen Entscheid betroffen ist. Den ersuchenden Staat darauf hinzuweisen, er könnte allenfalls förmlich Parteistellung beantragen bzw. eine diesbezügliche anfechtbare Verfügung verlangen, war das BAP nicht gehalten, dies um so weniger, als die USA bzw. die Spezialisten der sie in Rechtshilfesachen gegenüber der Schweiz vertretenden, staatsvertraglich und gesetzlich institutionalisierten Zentralstelle (allenfalls nach umgehender Kontaktnahme mit der schweizerischen Zentralstelle) selber in der Lage gewesen wären zu beurteilen, welches für den ersuchenden Staat die geeigneten Massnahmen dafür sein könnten, sich gegen die Nichtgewährung der Rechtshilfe zur Wehr zu setzen. Dabei musste ihnen - die im übrigen schon im Rahmen ihres Zusatzbegehrens als Geschädigte in Erscheinung traten und denn auch vom BAP in der fraglichen Verfügung als Geschädigte behandelt wurden - bekannt sein, dass sie sich im Falle eines von ihnen in der Schweiz anzustrengenden gerichtlichen Verfahrens nach dem schweizerischen innerstaatlichen Recht auszurichten hätten (s. insb. Art. 38 Ziff. 1 RVUS ). Bereits aus dem genannten, an die USA gerichteten Schreiben des BAP vom 3. Februar 1992 ging ebenfalls hervor, dass gegen das fragliche Zusatzersuchen vier Einsprachen erhoben worden waren. Mit der dem ersuchenden Staat erteilten Auskunft wurde somit wenigstens sinngemäss zum Ausdruck gebracht, dass mit dem Entscheid, die Rechtshilfe nicht zu gewähren, ebenfalls über die Einsprachen befunden wurde. Wollten die USA sich gegen die vom BAP verfügte Nichtgewährung der Rechtshilfe zur Wehr setzen, so konnte demnach entgegen ihrer Darstellung nicht entscheidend sein, ob bzw. dass sie selber erst April/Anfang Mai 1992 von den die Einsprecher betreffenden Verfügungen Kenntnis erhielten. War den USA aber bereits in der ersten Hälfte Februar 1992 mitgeteilt worden, die verlangte Rechtshilfe werde nicht gewährt, so vermögen sie sich nicht erfolgreich darauf zu berufen, erst der Zeitpunkt der Kenntnisnahme der letztgenannten Verfügungen sei für die Beurteilung der Frage BGE 119 Ib 64 S. 71 massgebend, ob sie sich mit ihren Vorkehren rechtzeitig gegen die Nichtgewährung der Rechtshilfe zur Wehr setzten (vgl. BGE 115 Ia 17 ). Obwohl die USA demnach (zwar nicht als förmliche Partei, aber doch als betroffene Verfahrensbeteiligte) schon seit der ersten Hälfte Februar 1992 von der vom BAP verfügten Nichtgewährung der Rechtshilfe Kenntnis hatten, teilten sie dem BAP erst mit Schreiben vom 14. April 1992 - also rund zwei Monate später - mit, mit dem Entscheid nicht einverstanden zu sein; es sei ein Meinungsaustausch nach Art. 39 RVUS durchzuführen, und der Entscheid sei zu "revidieren", d.h. die verlangte Rechtshilfe sei zu leisten. Und nochmals mehr als einen Monat später, am 19. Mai 1992, beantragten sie dem BAP, es sei ihnen mittels anfechtbarer Verfügung Parteistellung zu erteilen, damit sie sich dann gegen die Nichtgewährung der Rechtshilfe zur Wehr setzen könnten. Diesem Gesuch entsprach das BAP mit Verfügung vom 29. Mai 1992, woraufhin die USA als geschädigte Partei am 23. Juni 1992 Verwaltungsgerichtsbeschwerde an das Bundesgericht erhoben haben. Dies ändert aber nichts daran, dass selbst ein Meinungsaustauschverfahren nach Art. 39 RVUS nicht geeignet sein konnte, Vorkehren im Hinblick auf ein Verwaltungsgerichtsverfahren subsidiär und diesbezügliche Fristen unbeachtlich werden zu lassen. Im Lichte der bundesgerichtlichen Rechtsprechung waren die USA gehalten, sich innert "angemessener" bzw. "vernünftiger" Frist ab Kenntnis des für sie nachteiligen Entscheides mit geeigneten Vorkehren dagegen zur Wehr zu setzen (vgl. BGE 117 II 510 f., BGE 116 Ia 220 f., BGE 106 V 97 ). Der Verfahrensbeteiligte kann nicht jederzeit den nachträglichen Erlass eines anfechtbaren Verwaltungsaktes verlangen, um ihn dann beschwerdeweise an den Richter weiterzuziehen ( BGE 106 V 97 , BGE 104 V 167 ). Dies hat vielmehr innerhalb einer zeitlichen Befristung zu geschehen, die nach den konkreten Umständen als vernünftig erscheint und gleichzeitig den Prinzipien des Vertrauensschutzes und der Rechtssicherheit Rechnung trägt ( BGE 106 V 97 , BGE 104 V 167 , s. auch ZBl 81/1980 29; vgl. RHINOW/KRÄHENMANN, Schweizerische Verwaltungsrechtsprechung, Basel und Frankfurt am Main 1990, S. 293 oben; KNAPP, Précis de droit administratif, 4. Aufl., Basel und Frankfurt am Main 1991, S. 152 ff.; EGLI, La protection de la bonne foi dans le procès, in: Verfassungsrechtsprechung und Verwaltungsrechtsprechung, Sammlung von Beiträgen, veröffentlicht von der I. öffentlichrechtlichen Abteilung des Bundesgerichts, Zürich 1992, S. 232 f.). Es geht nicht an, dass der BGE 119 Ib 64 S. 72 Verfahrensbeteiligte den Zeitpunkt der Anfechtung eines Verwaltungsaktes beliebig festsetzen bzw. hinauszögern kann (s. etwa BGE 115 Ia 17 , BGE 111 Ia 282 f., BGE 102 Ib 94 ). Auch mit den Rechten der verfahrensbeteiligten Einsprecher wäre dies nicht vereinbar. Da der Entscheid, die Rechtshilfe nicht zu gewähren, den USA wie ausgeführt in der ersten Hälfte Februar 1992 eröffnet wurde, ist die Frist zur Ergreifung geeigneter Vorkehren gegen diesen Entscheid ab dieser Eröffnung zu bemessen. Zielrichtung dieser Vorkehren war klarerweise einzig die Wahrung der Möglichkeit der Verwaltungsgerichtsbeschwerde an das Bundesgericht. Diese ist gemäss gesetzlicher Bestimmung ( Art. 106 Abs. 1 OG ) innert dreissig Tagen ab Eröffnung des anzufechtenden Verwaltungsaktes zu erheben, wenn wie hier davon auszugehen ist, dass ein Endentscheid und nicht bloss ein Zwischenentscheid in Frage steht. Im vorliegenden Fall gilt es allerdings mitzuberücksichtigen, dass die USA zunächst Parteistellung erlangen mussten, damit sie überhaupt beschwerdebefugt werden konnten. Im Lichte der aufgezeigten Grundsätze wären sie somit gehalten gewesen, wenigstens ihr Gesuch, es sei ihnen Parteistellung zuzugestehen, innert der genannten Frist zu stellen (sei es separat beim BAP, um dann gestützt auf dessen Verfügung Beschwerde zu erheben, oder allenfalls zusammen mit der Beschwerde direkt bei der Rechtsmittelinstanz). Sie warteten aber - wie ausgeführt - rund zwei Monate zu, bis sie mit Schreiben vom 14. April 1992 auf den Entscheid des BAP hin erstmals reagierten, und das Gesuch, Parteistellung zu erlangen, reichten sie nochmals mehr als einen Monat später am 19. Mai 1992 ein. Unter diesen Umständen ist dieses Gesuch als verspätet zu erachten, was bereits das BAP von Amtes wegen hätte berücksichtigen müssen. Entsprechend ist auch die Verwaltungsgerichtsbeschwerde verspätet, was zur Folge hat, dass auf die von den USA gestellten Hauptanträge (Rechtsbegehren Ziff. 1 und 2) nicht einzutreten ist. Daran vermag der Umstand nichts zu ändern, dass das BAP in bezug auf das fragliche Gesuch erst am 29. Mai 1992 eine Verfügung traf und dieser die Rechtsmittelbelehrung beifügte, die USA könnten nun innert dreissig Tagen Verwaltungsgerichtsbeschwerde beim Bundesgericht einreichen. Denn mit dieser Verfügung wurde übersehen, dass bereits das sie verursachende Gesuch verspätet gestellt worden war. Diese Verfügung vermochte daher den USA keine zusätzlichen Rechte zu verschaffen, da sie nach dem Gesagten unrichtigerweise erging (vgl. den der Sache nach ähnlich gelagerten Fall gemäss BGE 116 Ib 143 ff.; 118 V 190 ). Nur dann, wenn eine BGE 119 Ib 64 S. 73 spätere nochmalige Zustellung einer Verfügung noch innerhalb der für die ursprüngliche Verfügung laufenden Rechtsmittelfrist erfolgt, kann sich aufgrund der Grundsätze des Vertrauensschutzes die Rechtsmittelfrist verlängern, sofern auch alle weiteren notwendigen Bedingungen dazu erfüllt sind (s. BGE 115 Ia 12 ff.; EGLI, a.a.O., S. 232 f.). Wie ausgeführt, trifft dieser Fall aber hier nicht zu, nachdem bereits die Verfügung vom 28. April 1992, mit welcher das BAP sich weigerte, auf seinen Sachentscheid vom 3. Februar 1992 zurückzukommen, und dann ohnehin auch die Verfügung vom 29. Mai 1992 erst ausserhalb der für die USA massgebenden Frist zur Anfechtung der Verfügung vom 3. Februar 1992 ergingen. Auch wenn einer späteren nochmaligen Zustellung einer Verfügung eine Rechtsmittelbelehrung beigefügt wird, wie dies hier der Fall war, so kommt dies im Lichte der aufgezeigten Grundsätze nicht einer Wiedererwägung gleich, die eine neue Rechtsmittelfrist auslösen würde, auch wenn der früheren Zustellung keine Rechtsmittelbelehrung beigefügt war (was dem ersuchenden Staat gegenüber - wie erwähnt - auch nicht erforderlich war). Inwiefern von seiten des BAP eine Zusicherung auf die Möglichkeit der Rechtswahrung über die genannte Frist hinaus erteilt worden sein soll oder inwiefern sich diese Möglichkeit aus einer staatsvertraglichen Abmachung ergeben soll, ist nicht ersichtlich, so dass die USA auch insoweit nichts zu ihren Gunsten geltend machen können (vgl. BGE 116 Ib 145 ). Bei allfälligen Unklarheiten über das weitere Vorgehen wären die USA bzw. die Spezialisten ihrer Zentralstelle, die - wie ausgeführt - staatsvertraglich und gesetzlich institutionalisiert ist und die in regelmässigem Kontakt zu den schweizerischen Behörden steht, gehalten und ohne weiteres auch in der Lage gewesen, nicht erst am 14. April 1992 zu reagieren, sondern bereits umgehend nach erfolgter Eröffnung des Entscheides vom 3. Februar 1992 bei den schweizerischen Behörden geeignete Vorkehren zur Anfechtung des Entscheides zu besprechen und solche Massnahmen im Sinne der vorstehenden Ausführungen fristgerecht einzuleiten. Verhält es sich so, dass die Beschwerde der USA verspätet ist, so erübrigt es sich, näher auf die Fragen einzugehen, ob die Parteistellung bzw. Beschwerdelegitimation des ersuchenden Staates zu bejahen und die Voraussetzungen der Herausgabe der von den USA im Zusammenhang mit der "Irangate"-Affäre beanspruchten, in Genf beschlagnahmten Vermögenswerte erfüllt sind. Unter diesen Umständen rechtfertigt es sich, dem von den USA gestellten Eventualantrag - dem Gesuch um befristete Aufrechterhaltung BGE 119 Ib 64 S. 74 der bisherigen vorläufigen Massnahmen - zu entsprechen. Dies hat zur Folge, dass die Sperre der in Genf beschlagnahmten Vermögenswerte für die Dauer von sechzig Tagen ab Zustellung des vorliegenden Urteils erhalten bleibt, damit der ersuchende Staat seine Interessen auf zivilrechtlicher Ebene bzw. zivilprozessualem Weg wahrnehmen kann. Dies bedeutet, dass jedenfalls innert diesem Zeitraum auch keine Freigabe der von den privaten Beschwerdegegnern beanspruchten Summen erfolgen kann; die im Rahmen des Rechtshilfeverfahrens gemäss RVUS erfolgte vorsorgliche Beschlagnahme geht den rein zivilrechtlichen Ansprüchen der privaten Beschwerdegegner vor (vgl. BGE 115 III 4 f. E. 4 mit Hinweis auf BGE 107 III 115 f. und JdT 1988 II 30f.). Strengen die USA beim zuständigen Richter in der Schweiz zur Erlangung der von ihnen beanspruchten Vermögenswerte einen Prozess an, so wird in diesem Zusammenhang auch über die Ansprüche der privaten Beschwerdegegner zu befinden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