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251 vom 1. Januar 1993</w:t>
      </w:r>
    </w:p>
    <w:p>
      <w:r>
        <w:t>Bundesgericht (BGE), 1993-01-01, DE</w:t>
      </w:r>
    </w:p>
    <w:p>
      <w:r>
        <w:rPr>
          <w:b/>
        </w:rPr>
        <w:t xml:space="preserve">Quelle: </w:t>
      </w:r>
      <w:r>
        <w:t>https://mcp.opencaselaw.ch/entscheid/bge_BGE_119_Ia_251</w:t>
      </w:r>
    </w:p>
    <w:p>
      <w:r>
        <w:t>FR: BGE BGE 119 Ia 251 du 1 janvier 1993</w:t>
      </w:r>
    </w:p>
    <w:p>
      <w:r>
        <w:t>IT: BGE BGE 119 Ia 251 del 1 gennaio 1993</w:t>
      </w:r>
    </w:p>
    <w:p>
      <w:pPr>
        <w:pStyle w:val="Heading2"/>
      </w:pPr>
      <w:r>
        <w:t>Regeste</w:t>
      </w:r>
    </w:p>
    <w:p>
      <w:r>
        <w:t>Regeste Art. 4 BV; unentgeltliche Rechtspflege (Kriterium der Nichtaussichtslosigkeit). 1. Ob der aus Art. 4 BV abgeleitete Anspruch auf unentgeltliche Rechtspflege missachtet worden sei, prüft das Bundesgericht in rechtlicher Hinsicht frei (Erw. 2b). 2. Frage der Aussichtslosigkeit bei einer Scheidungsklage, auf welche das angerufene Gericht - unter Hinweis auf die durch den andern Ehegatten in einem andern Kanton eingeleitete gleichlautende Klage - wegen fehlender örtlicher Zuständigkeit nicht eingetreten ist (Erw. 3).</w:t>
      </w:r>
    </w:p>
    <w:p>
      <w:r>
        <w:t>Regeste Art. 4 Cst.; assistance judiciaire (critère des chances de succès). 1. Le Tribunal fédéral examine librement si, du point de vue juridique, le droit à l'assistance judiciaire découlant de l'art. 4 Cst. a été violé (consid. 2b). 2. Question de l'absence de chances de succès s'agissant d'une action en divorce sur laquelle l'autorité cantonale - se référant à une action identique introduite par l'autre époux dans un autre canton - n'est pas entrée en matière faute de compétence à raison du lieu (consid. 3).</w:t>
      </w:r>
    </w:p>
    <w:p>
      <w:r>
        <w:t>Regesto Art. 4 Cost.; assistenza giudiziaria (criterio delle probabilità di esito favorevole). 1. Il Tribunale federale esamina liberamente sotto il profilo giuridico se il diritto all'assistenza giudiziaria sgorgante dall'art. 4 Cost. è stato violato (consid. 2b). 2. Quesito concernente le probabilità di esito favorevole di un'azione di divorzio, che il tribunale adito - riferendosi a un'identica azione inoltrata dall'altro coniuge in un altro cantone - non ha esaminato nel merito per incompetenza territoriale (consid. 3).</w:t>
      </w:r>
    </w:p>
    <w:p>
      <w:pPr>
        <w:pStyle w:val="Heading2"/>
      </w:pPr>
      <w:r>
        <w:t>Erwägungen</w:t>
      </w:r>
    </w:p>
    <w:p>
      <w:r>
        <w:rPr>
          <w:b/>
        </w:rPr>
        <w:t>E. 2</w:t>
      </w:r>
    </w:p>
    <w:p>
      <w:r>
        <w:t>a) Gemäss Art. 281 Abs. 1 des sanktgallischen Zivilprozessgesetzes (ZPO) hat eine Partei Anspruch auf Bewilligung der unentgeltlichen Prozessführung, wenn ihr die Mittel fehlen, um neben dem Lebensunterhalt für sich und die Familie die Prozesskosten aufzubringen. Die unentgeltliche Prozessführung wird indessen unter anderem dann nicht bewilligt, wenn das Verfahren aussichtslos erscheint ( Art. 281 Abs. 2 lit. a ZPO ). BGE 119 Ia 251 S. 253 b) Die Beschwerdeführerin hält dafür, dass die kantonalrechtlichen Erfordernisse für die Gewährung der unentgeltlichen Rechtspflege denjenigen entsprächen, die für den unmittelbar aus Art. 4 BV abgeleiteten Anspruch gelten würden. Indem das Kantonsgericht die erstinstanzliche Verweigerung der unentgeltlichen Rechtspflege geschützt habe, habe es mithin diesen Anspruch missachtet. Wie es sich damit verhält, kann das Bundesgericht in rechtlicher Hinsicht frei prüfen ( BGE 115 Ia 194 E. 2; BGE 109 Ia 7 E. 1, je mit Hinweisen).</w:t>
      </w:r>
    </w:p>
    <w:p>
      <w:r>
        <w:rPr>
          <w:b/>
        </w:rPr>
        <w:t>E. 3</w:t>
      </w:r>
    </w:p>
    <w:p>
      <w:r>
        <w:t>Gestützt auf Art. 4 BV hat eine bedürftige Partei in einem Zivilprozess Anspruch auf Gewährung der unentgeltlichen Rechtspflege, wenn jener für sie nicht aussichtslos ist ( BGE 117 Ia 281 ff.; BGE 114 Ia 101 f. E. 2 mit Hinweisen). a) Die Feststellung der ersten Instanz, die Beschwerdeführerin müsse zweifellos als bedürftig gelten, hat das Kantonsgericht nicht in Zweifel gezogen. Es hat die unentgeltliche Rechtspflege ausschliesslich mit der Begründung verweigert, die von der Beschwerdeführerin beim Bezirksgericht M. eingereichte Scheidungsklage sei von Anfang an aussichtslos gewesen, da A. Y. seinerseits im Kanton Freiburg bereits eine gleiche Klage anhängig gemacht gehabt habe; angesichts der im einschlägigen Punkt klaren und eindeutigen sanktgallischen Zivilprozessordnung sei die Unzuständigkeit des Bezirksgerichts M. leicht feststellbar gewesen. b) Als aussichtslos sind nach der bundesgerichtlichen Praxis Prozessbegehren anzusehen, bei denen die Gewinnaussichten beträchtlich geringer sind als die Verlustgefahren und deshalb kaum als ernsthaft bezeichnet werden können; dagegen hat ein Begehren nicht als aussichtslos zu gelten, wenn Gewinnaussichten und Verlustgefahren sich ungefähr die Waage halten oder jene nur wenig geringer sind als diese. Massgebend ist dabei, ob eine Partei, die über die nötigen Mittel verfügt, sich bei vernünftiger Überlegung zu einem Prozess entschliessen oder aber davon absehen würde ( BGE 109 Ia 9 E. 4 mit Hinweisen). c) Die Beschwerdeführerin hatte im kantonalen Verfahren verschiedene Argumente dafür vorgebracht, dass das Bezirksgericht M. für ihre Klage zuständig und diese aus dieser Sicht deshalb nicht aussichtslos sei. Unter anderem hatte sie sich auf Art. 36 Abs. 1 ZPO (in der seit 1. Juli 1991 geltenden Fassung) berufen, wo festgelegt wird, dass die örtliche Zuständigkeit sich nach den Verhältnissen im Zeitpunkt der Klageerhebung bestimme. aa) Das Kantonsgericht geht in seinen Erwägungen selbst davon aus, dass die von der Beschwerdeführerin angerufene Bestimmung gewisse Wirkungen der Rechtshängigkeit auf den Zeitpunkt der Klageeinleitung BGE 119 Ia 251 S. 254 vorverlege. Es räumt sodann ein, dass die Kommission, welche die Revision der Zivilprozessordnung vorberaten habe, die neue Fassung von Art. 36 damit begründet habe, die Klage werde mit Anhebung bzw. mit dem Vermittlungsbegehren im Sinne der bundesgerichtlichen Praxis zu den Art. 59 BV und 144 ZGB rechtshängig, und dass SCHERRER (Örtliche Zuständigkeit, in: HANGARTNER [Hrsg.], Das st. gallische Zivilprozessgesetz, S. 77) diese Auffassung übernommen habe. Für ihre davon abweichende Auslegung der erwähnten - erst seit verhältnismässig kurzer Zeit geltenden - verfahrensrechtlichen Bestimmung führt die kantonale Instanz demgegenüber weder veröffentlichte Präjudizien noch etwa Meinungsäusserungen aus der Literatur an. bb) Auch wenn das Kantonsgericht die zitierte Darlegung der vorberatenden Kommission als missverständlich bezeichnet, kann unter den angeführten Umständen keinesfalls gesagt werden, der Standpunkt der Beschwerdeführerin bezüglich der Zuständigkeit des von ihr angerufenen Bezirksgerichts M. sei im Sinne der bundesgerichtlichen Praxis zur Gewährung der unentgeltlichen Rechtspflege aussichtslos gewesen (vgl. dazu auch den in PVG 1988, Nr. 10, S. 35 f., veröffentlichten Entscheid des Verwaltungsgerichts des Kantons Graubünden vom 24. Juni 1988, wonach die Behörde bei heiklen und bestrittenen Rechtsfragen nicht zu Ungunsten des Gesuchstellers Aussichtslosigkeit annehmen dürfe).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