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224</w:t>
      </w:r>
    </w:p>
    <w:p>
      <w:r>
        <w:t>Bundesgericht (BGE), 1993-01-01, FR</w:t>
      </w:r>
    </w:p>
    <w:p>
      <w:r>
        <w:rPr>
          <w:b/>
        </w:rPr>
        <w:t xml:space="preserve">Quelle: </w:t>
      </w:r>
      <w:r>
        <w:t>https://mcp.opencaselaw.ch/entscheid/bge_BGE_119_IV_224</w:t>
      </w:r>
    </w:p>
    <w:p>
      <w:r>
        <w:t>FR: ATF 119 IV 224</w:t>
      </w:r>
    </w:p>
    <w:p>
      <w:r>
        <w:t>IT: DTF 119 IV 224</w:t>
      </w:r>
    </w:p>
    <w:p>
      <w:pPr>
        <w:pStyle w:val="Heading2"/>
      </w:pPr>
      <w:r>
        <w:t>Regeste</w:t>
      </w:r>
    </w:p>
    <w:p>
      <w:r>
        <w:t>Regeste Art. 21 Abs. 1 StGB; Art. 187 aStGB; versuchte Notzucht. Wer, nachdem er sein Opfer eingesperrt hat, um es zu missbrauchen, sehr aggressiv wird und unmittelbar bedroht, überschreitet den letzten entscheidenden Schritt zur Tatbegehung; er macht sich deshalb einer versuchten Notzucht schuldig (E. 2). Art. 187 Abs. 2 aStGB; Art. 190 Abs. 3 StGB; qualifizierte Notzucht. Eine qualifizierte Notzucht begeht, wer dem Opfer besondere Leiden zufügt, die weit über das hinausgehen, was zur Begehung des Grundtatbestandes notwendig ist. Dies ist insbesondere der Fall, wenn der Täter das Opfer mit einer derartigen Gewalt würgt, dass es um sein Leben fürchtet (E. 3).</w:t>
      </w:r>
    </w:p>
    <w:p>
      <w:r>
        <w:t>Regeste Art. 21 al. 1 CP; art. 187 aCP; Tentative de viol. Celui qui, ayant enfermé sa victime dans le but d'abuser d'elle, devient très agressif et profère des menaces directes franchit le pas ultime et décisif vers l'accomplissement de l'acte; il se rend donc coupable d'une tentative de viol (consid. 2). Art. 187 al. 2 aCP; art. 190 al. 3 CP; Viol qualifié. Le viol qualifié est réalisé lorsque l'auteur inflige à la victime des souffrances particulières qui excèdent largement ce qui est nécessaire à la consommation de l'infraction de base. C'est notamment le cas lorsque l'auteur serre le cou de la victime avec telle violence que celle-ci en vient à craindre pour sa vie (consid. 3).</w:t>
      </w:r>
    </w:p>
    <w:p>
      <w:r>
        <w:t>Regesto Art. 21 cpv. 1 CP; art. 187 previgente CP; tentativo di violenza carnale. Chi, dopo aver rinchiuso la vittima per abusarne sessualmente, diviene aggressivo e proferisce minacce dirette, compie l'ultimo e decisivo passo verso l'esecuzione dell'atto; egli si rende pertanto colpevole di tentativo di violenza carnale (consid. 2). Art. 187 cpv. 2 previgente CP; art. 190 cpv. 3 CP; violenza carnale aggravata. Sussiste violenza carnale aggravata ove l'agente infligga alla vittima sofferenze particolari, eccedenti largamente quanto sia necessario per commettere il reato di base. Ciò è il caso quando l'agente stringa la vittima alla gola con una violenza tale da farle temere per la propria vita (consid. 3).</w:t>
      </w:r>
    </w:p>
    <w:p>
      <w:pPr>
        <w:pStyle w:val="Heading2"/>
      </w:pPr>
      <w:r>
        <w:t>Erwägungen</w:t>
      </w:r>
    </w:p>
    <w:p>
      <w:r>
        <w:rPr>
          <w:b/>
        </w:rPr>
        <w:t>E. 2</w:t>
      </w:r>
    </w:p>
    <w:p>
      <w:r>
        <w:t>Le recourant conteste que les actes qu'il a commis à l'encontre d'Anne puissent constituer une tentative inachevée. BGE 119 IV 224 S. 227 Selon l' art. 21 al. 1 CP , il y a tentative inachevée lorsque l'auteur a commencé l'exécution d'un crime ou d'un délit, sans toutefois poursuivre jusqu'au bout son activité coupable. Selon la jurisprudence, la tentative inachevée suppose, à la différence des actes préparatoires, un début d'exécution; il faut que les actes accomplis représentent, dans l'esprit de l'auteur, la démarche ultime et décisive vers l'accomplissement de l'infraction et après laquelle on ne revient normalement plus en arrière, sauf survenance de circonstances extérieures qui rendent l'exécution de l'intention plus difficile sinon impossible ( ATF 117 IV 384 consid. 9, 396 consid. 3, ATF 114 IV 114 consid. bb et les arrêts cités). Selon l'autorité cantonale, le recourant est entré dans la chambre d'Anne avec "l'intention d'obtenir par la contrainte des relations sexuelles avec la jeune femme". Déterminer ce que l'auteur sait, veut ou l'éventualité à laquelle il consent relève des constatations de fait qui lient la Cour de cassation saisie d'un pourvoi en nullité ( ATF 117 IV 286 , ATF 116 IV 145 consid. c, 115 IV 223 consid. 1, 41 consid. 3a et les références citées). Il a également été retenu en fait qu'il avait fermé la porte à clé, de sorte qu'il se trouvait seul avec la jeune femme dans la chambre. Très excité, il est devenu de plus en plus agressif, passant même aux menaces, en déclarant à sa victime qu'il pouvait la frapper, voire la violer. Ainsi, non seulement il avait enfermé sa victime dans l'intention d'abuser d'elle, mais il avait passé au stade des menaces directes, étant devenu très excité et agressif. Seule la présence d'esprit de la jeune femme, qui a réussi à s'échapper à la faveur d'un prétexte, a pu lui éviter des violences sexuelles. Au vu d'un tel état de fait, qui lie la Cour de cassation, l'autorité cantonale n'a pas violé le droit fédéral en considérant que le recourant, ayant enfermé sa victime, devenant toujours plus agressif et la menaçant directement, avait franchi le pas ultime et décisif vers l'accomplissement de son intention délictuelle, après lequel on ne revient normalement plus en arrière, sauf - comme cela s'est produit en l'espèce - survenance de circonstances extérieures qui rendent l'exécution de l'intention plus difficile, sinon impossible. La cour cantonale n'a donc pas violé le droit fédéral en retenant l'existence d'une tentative inachevée de viol (art. 21 al. 1 et 187 al. 1 CP).</w:t>
      </w:r>
    </w:p>
    <w:p>
      <w:r>
        <w:rPr>
          <w:b/>
        </w:rPr>
        <w:t>E. 3</w:t>
      </w:r>
    </w:p>
    <w:p>
      <w:r>
        <w:t>Le recourant soutient que les actes qu'il a commis au préjudice de Monique ne constituent pas le cas aggravé de viol prévu et puni par l' art. 187 al. 2 CP . Les dispositions du code pénal consacrées aux infractions contre l'intégrité sexuelle ont été modifiées le 21 juin 1991 (RO 1992 BGE 119 IV 224 S. 228 p. 1670 ss); cette révision législative est entrée en vigueur le 1er octobre 1992 (RO 1992 p. 1678). Il apparaît d'emblée que les faits litigieux se sont produits sous l'empire de l'ancien droit et qu'ils ont été jugés par l'autorité de répression statuant en dernière instance avant l'entrée en vigueur des nouvelles dispositions; dans un tel cas, l'ancien droit reste seul applicable ( ATF 117 IV 386 consid. 15, ATF 101 IV 361 consid. 1). Selon l'art. 187 al. 2 aCP, "celui qui aura fait subir à une femme l'acte sexuel hors mariage, après l'avoir, à cet effet, rendue inconsciente ou mise hors d'état de résister, sera puni de la réclusion pour trois ans au moins". Le Tribunal fédéral a récemment revu sa jurisprudence relative à la notion de viol qualifié, au sens de l' art. 187 al. 2 CP (voir ATF 118 IV 52 ss). Eu égard aux problèmes que pose la distinction entre le viol simple et le viol qualifié dans l'ancienne version de l' art. 187 CP et compte tenu de la modification de cette disposition, il a admis que l'art. 187 al. 2 aCP devait être interprété restrictivement; ainsi, le cas grave doit être retenu en particulier lorsque l'auteur a fait preuve de cruauté sur le plan physique ou psychique ( ATF 118 IV 56 consid. d). Une telle interprétation restrictive, qui s'impose notamment en raison de l'augmentation importante du minimum légal de la peine pour l'infraction aggravée par rapport à celui prévu pour l'infraction simple (ATF ATF 118 IV 56 consid. d), implique que le cas grave ne soit retenu que si l'atteinte subie par la victime est nettement plus lourde que celle qui résulte inévitablement d'un viol. L'arrêt mentionne à ce propos que le viol est en soi un acte cruel de sorte que l'infraction prévue à l'al. 1 de l'art. 187 aCP constitue déjà pour la femme qui en est victime une très grave lésion, qui la touche au plus profond de son être. La nouvelle disposition traite dans son premier alinéa du viol simple et du viol aggravé tels qu'ils étaient prévus par l'ancien droit; ces actes sont donc tous deux passibles de la même peine maximale de 10 ans de réclusion. Si en revanche l'auteur a agi avec cruauté, il doit être puni de la réclusion pour 3 ans au moins ( art. 190 al. 3 CP ). Dans son message, le Conseil fédéral mentionne que la cruauté, définie comme brutalité, absence de sentiments, torture, est une intensification de la violence au point de vue physique ou moral; il précise qu'il y a cruauté lorsque l'auteur, sciemment et volontairement, inflige à sa victime des souffrances particulières, excédant ce qui eût suffi à la réunion des éléments constitutifs du délit de base (FF 1985 II 1090 et l'arrêt cité). BGE 119 IV 224 S. 229 La notion de cruauté à laquelle fait appel la nouvelle jurisprudence relative au viol qualifié, au sens de l'art. 187 al. 2 aCP, correspond à celle qui figure dans le nouvel art. 190 al. 3 CP , de sorte que le nouveau droit peut être pris en considération pour l'interprétation de cette notion. Conformément au principe du droit pénal fondé sur la culpabilité telle qu'elle ressort de la commission de l'infraction, seuls entrent en considération pour déterminer si l'auteur a fait preuve de cruauté les actes liés à l'exécution du délit et les circonstances qui se trouvent en relation directe avec l'infraction (voir ATF 117 IV 390 s.). L'usage de la force, la menace et la contrainte font déjà partie des éléments constitutifs du viol simple, au sens de l'art. 187 al. 1 aCP. La cruauté n'est par conséquent à considérer comme un élément aggravant que si elle excède ce qui est nécessaire pour briser la résistance de la victime et donc pour parvenir à la réalisation de l'infraction; tel est le cas si l'auteur a recours à des moyens disproportionnés ou dangereux et inflige de cette manière à sa victime des souffrances particulières, qui vont au-delà de ce que la femme doit déjà endurer uniquement en raison du viol. Il s'agit donc de souffrances qui ne sont pas la conséquence inévitable de la commission de l'infraction de base, mais que l'auteur fait subir à sa victime par sadisme ou à tout le moins dans le dessein d'infliger des souffrances particulières (voir ATF 106 IV 367 s. consid. f, relatif à la séquestration, au sens de l'ancien art. 182 CP ) ou encore par brutalité ou insensibilité à la douleur d'autrui. Le viol qualifié n'est pas seulement réalisé si l'auteur est un pervers ou un sadique, mais dès que celui-ci fait preuve d'une cruauté qui ne s'impose pas pour parvenir à consommer l'infraction de base. Aux termes de l' art. 190 al. 3 CP , agit notamment avec cruauté l'auteur qui fait usage d'une arme dangereuse ou d'un autre objet dangereux. De la même façon, celui qui serre fortement le cou de sa victime agit d'une manière qui est non seulement cruelle, mais dangereuse. Il inflige ainsi à la victime des souffrances physiques et psychiques particulières - notamment si celle-ci en vient à craindre pour sa vie - qui ne sont pas nécessaires pour la réalisation de l'infraction de base, de sorte qu'il doit être reconnu coupable de viol aggravé. En l'espèce, le recourant a serré le cou de sa victime avec tant de force que des traces de strangulation ont par la suite été constatées par un médecin. En usant d'une telle violence physique, le recourant ne pouvait ignorer qu'il amènerait sa victime à craindre pour sa vie. BGE 119 IV 224 S. 230 Cette manière d'agir, cruelle (et dangereuse), sort manifestement du cadre des actes qui apparaissent plus ou moins nécessaires pour la commission d'un viol. En imposant à sa victime de telles souffrances et en l'exposant à un tel danger, il a fait preuve de cruauté conformément à ce qui vient d'être exposé. Ainsi, sur la base des faits retenus - qui lient la Cour de cassation -, l'autorité cantonale n'a pas violé le droit fédéral en considérant qu'il s'agissait d'un viol aggravé au sens de l'art. 187 al. 2 aCP.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