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III 93</w:t>
      </w:r>
    </w:p>
    <w:p>
      <w:r>
        <w:t>Bundesgericht (BGE), 1993-01-01, DE</w:t>
      </w:r>
    </w:p>
    <w:p>
      <w:r>
        <w:rPr>
          <w:b/>
        </w:rPr>
        <w:t xml:space="preserve">Quelle: </w:t>
      </w:r>
      <w:r>
        <w:t>https://mcp.opencaselaw.ch/entscheid/bge_BGE_119_III_93</w:t>
      </w:r>
    </w:p>
    <w:p>
      <w:r>
        <w:t>FR: ATF 119 III 93</w:t>
      </w:r>
    </w:p>
    <w:p>
      <w:r>
        <w:t>IT: DTF 119 III 93</w:t>
      </w:r>
    </w:p>
    <w:p>
      <w:pPr>
        <w:pStyle w:val="Heading2"/>
      </w:pPr>
      <w:r>
        <w:t>Regeste</w:t>
      </w:r>
    </w:p>
    <w:p>
      <w:r>
        <w:t>Regeste Provisorische Anschlusspfändung (Art. 281 Abs. 1 SchKG). Hat der Arrestgläubiger innerhalb von 30 Tagen nach Erhalt der provisorischen Rechtsöffnung kein Fortsetzungsbegehren gestellt und werden die Arrestgegenstände in der Folge für einen andern Gläubiger gepfändet, so nimmt er an dieser Pfändung nicht teil.</w:t>
      </w:r>
    </w:p>
    <w:p>
      <w:r>
        <w:t>Regeste Participation à la saisie à titre provisoire (art. 281 al. 1 LP). Le créancier séquestrant qui ne requiert pas la continuation de la poursuite dans les 30 jours après avoir obtenu la mainlevée provisoire ne participe pas à la saisie ultérieure, en faveur d'un autre créancier, des biens séquestrés.</w:t>
      </w:r>
    </w:p>
    <w:p>
      <w:r>
        <w:t>Regesto Partecipazione al pignoramento in via provvisoria (art. 281 cpv. 1 LEF). Il creditore che ha ottenuto un sequestro e che non richiede di proseguire l'esecuzione nel termine di trenta giorni dall'ottenimento del rigetto provvisorio dell'opposizione non partecipa all'ulteriore pignoramento, in favore di un altro creditore, dei beni sequestrati.</w:t>
      </w:r>
    </w:p>
    <w:p>
      <w:pPr>
        <w:pStyle w:val="Heading2"/>
      </w:pPr>
      <w:r>
        <w:t>Erwägungen</w:t>
      </w:r>
    </w:p>
    <w:p>
      <w:r>
        <w:rPr>
          <w:b/>
        </w:rPr>
        <w:t>E. 1</w:t>
      </w:r>
    </w:p>
    <w:p>
      <w:r>
        <w:t>Indem das Bezirksgerichtspräsidium die Pfändungsurkunde vom 30. Januar 1991 aufgehoben und das Betreibungsamt angewiesen BGE 119 III 93 S. 95 hat, eine solche neu zu erstellen und die Rekurrentin aus der Pfändungsgruppe Nr. ... zu entlassen, ist der Verfügung des Betreibungsamtes vom 22. Mai 1991, mit welcher die zu Gunsten der Rekurrentin vollzogene provisorische Pfändung in eine definitive umgewandelt worden war, die Grundlage entzogen worden. Die Rekurrentin kann somit ihr Verbleiben in der Pfändungsgruppe Nr. ... nicht damit begründen, dass die Verfügung des Betreibungsamtes vom 22. Mai 1991 innert der Frist von Art. 17 Abs. 2 SchKG von keiner Seite angefochten worden sei.</w:t>
      </w:r>
    </w:p>
    <w:p>
      <w:r>
        <w:rPr>
          <w:b/>
        </w:rPr>
        <w:t>E. 2</w:t>
      </w:r>
    </w:p>
    <w:p>
      <w:r>
        <w:t>Der Gläubiger, der einen Arrest erwirkt hat, und dessen Arrestgegenstände für einen andern Gläubiger gepfändet werden, bevor er selber das Fortsetzungsbegehren stellen kann, nimmt von Gesetzes wegen provisorisch an dieser Pfändung teil; Art. 281 Abs. 1 SchKG erweitert auf diese Weise das in Art. 110 und Art. 111 SchKG vorgesehene Recht der Teilnahme an einer Pfändung ( BGE 116 III 44 E. 2a; BGE 92 III 13 /14). Ist der Arrestgläubiger jedoch in der Lage, die Fortsetzung der Betreibung innerhalb von 30 Tagen zu verlangen, so gelangt die Spezialvorschrift von Art. 281 SchKG nicht zur Anwendung ( Art. 110 Abs. 1 SchKG ; BGE 101 III 89 E. 1). a) Die Rekurrentin vertritt nun die Ansicht, dass sie als Arrestgläubigerin erst bei Vorliegen eines definitiven Rechtsöffnungstitels die Fortsetzung der Betreibung verlangen müsse, um an einer bereits vollzogenen Pfändung teilzunehmen. Sie begründet diese Auslegung von Art. 281 Abs. 1 SchKG im wesentlichen damit, dass der provisorisch vollzogenen Pfändung nur sichernder Charakter zukomme, weshalb damit nicht der Anschluss an eine Pfändungsgruppe bezweckt sei. Das Kantonsgericht hingegen ist der Meinung, dass der Arrestgläubiger hier von der Stellung eines provisorischen Pfändungsbegehrens nicht entbunden sei; ansonsten entstehe ihm eine zusätzliche, durch Art. 281 Abs. 1 SchKG nicht gedeckte Privilegierung. b) Der Vollzug der aufgrund einer provisorisch erteilten Rechtsöffnung verlangten Fortsetzung der Betreibung geht nach den für die definitive Pfändung geltenden Regeln vor sich ( BGE 102 III 9 E. 2a). Die Wirkungen sind ebenfalls in beiden Fällen die selben, wobei sie im ersten Fall nur bedingt gelten und erst voll wirksam werden, sobald die Rechtsöffnung endgültig wird (AMONN, Grundriss des Schuldbetreibungs- und Konkursrechts, 5. A. Bern 1993, S. 144 N 59 und N 57). c) Damit ist es dem Arrestgläubiger ohne weiteres zuzumuten, bereits bei Erhalt der provisorischen Rechtsöffnung das Fortsetzungsbegehren BGE 119 III 93 S. 96 zu stellen und auf diese Weise seine Interessen für den Fall, dass ihm ein anderer Gläubiger mit der Pfändung zuvorkommt, zu wahren. Demgegenüber soll der Pfändungsanschluss nach Art. 281 Abs. 1 SchKG den Arrestgläubiger schützen, der bisher keinerlei Möglichkeit hatte, eine Pfändung zu veranlassen. d) Die Regelung, dass der Gläubiger innert zehn Tagen nach Erhalt der definitiven Rechtsöffnung und eines vollstreckbaren Urteils die Fortsetzung der Betreibung verlangen muss ( BGE 116 III 44 E. 2 mit Hinweisen), dient hingegen der Aufrechterhaltung einer ihm bereits eingeräumten Anschlusspfändung; sie kann mit dem Recht auf gesetzliche Anschlusspfändung nach Art. 281 Abs. 1 SchKG nicht verglichen werden. Damit erweist sich der Rekurs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