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70</w:t>
      </w:r>
    </w:p>
    <w:p>
      <w:r>
        <w:t>Bundesgericht (BGE), 1993-01-01, DE</w:t>
      </w:r>
    </w:p>
    <w:p>
      <w:r>
        <w:rPr>
          <w:b/>
        </w:rPr>
        <w:t xml:space="preserve">Quelle: </w:t>
      </w:r>
      <w:r>
        <w:t>https://mcp.opencaselaw.ch/entscheid/bge_BGE_119_III_70</w:t>
      </w:r>
    </w:p>
    <w:p>
      <w:r>
        <w:t>FR: ATF 119 III 70</w:t>
      </w:r>
    </w:p>
    <w:p>
      <w:r>
        <w:t>IT: DTF 119 III 70</w:t>
      </w:r>
    </w:p>
    <w:p>
      <w:pPr>
        <w:pStyle w:val="Heading2"/>
      </w:pPr>
      <w:r>
        <w:t>Regeste</w:t>
      </w:r>
    </w:p>
    <w:p>
      <w:r>
        <w:t>Regeste Lohnpfändung (Art. 93 SchKG, Art. 19 SchKG, Art. 79 Abs. 1 OG und Art. 84 Abs. 1 lit. a OG). 1. Der Schuldner ist gegenüber dem Betreibungsamt zur Mitwirkung bei der von Amtes wegen zu erfolgenden Feststellung seines Existenzminimums verpflichtet, womit er allfällige Beweismittel bereits anlässlich der Pfändung und nicht erst vor Bundesgericht anzugeben hat (E. 1). 2. Mit dem Rekurs nach Art. 19 SchKG kann einzig die Missachtung von Bundesrecht mit Einschluss von Staatsverträgen des Bundes vorgebracht werden; die Verletzung verfassungsmässiger Rechte ist hingegen mit staatsrechtlicher Beschwerde zu rügen (E. 2). 3. Bei der Berechnung des Existenzminimums können die Kosten für die Privatschule der Kinder nicht und die Wohnkosten des Schuldners nur entsprechend seiner familiären Situation und den ortsüblichen Ansätzen berücksichtigt werden; in beiden Fällen ist dem Schuldner der zur Anpassung dieser Auslagen angemessene Zeitraum zuzugestehen (E. 3a-d).</w:t>
      </w:r>
    </w:p>
    <w:p>
      <w:r>
        <w:t>Regeste Saisie de salaire (art. 93 LP, art. 19 LP, art. 79 al. 1 et art 84 al. 1 let. a OJ). 1. Lors de la détermination du minimum vital, qui doit avoir lieu d'office, le débiteur est tenu envers l'office des poursuites de collaborer; il doit fournir les éventuels moyens de preuve au moment de la saisie déjà et non seulement devant le Tribunal fédéral (consid. 1). 2. Le recours selon l'art. 19 LP n'est ouvert que pour violation du droit fédéral, y compris les traités internationaux conclus par la Confédération; la violation de droits constitutionnels des citoyens ne peut en revanche être invoquée que dans un recours de droit public (consid. 2). 3. Dans le calcul du minimum vital, les frais de l'école privée des enfants ne peuvent être pris en considération, et les frais de logement du débiteur ne peuvent l'être qu'eu égard à sa situation familiale et aux loyers usuels du lieu; le débiteur doit disposer, dans les deux cas, d'un délai convenable pour adapter ces dépenses (consid. 3a-d).</w:t>
      </w:r>
    </w:p>
    <w:p>
      <w:r>
        <w:t>Regesto Pignoramento di salario (art. 93 LEF, art. 19 LEF, art. 79 cpv. 1 OG e art. 84 cpv. 1 lett. a OG). 1. Per la determinazione del minimo vitale, che avviene d'ufficio, il debitore è tenuto a collaborare con l'ufficio di esecuzione; egli deve indicare eventuali mezzi di prova già al momento del pignoramento e non solo davanti al Tribunale federale (consid. 1). 2. Con un ricorso ai sensi dell'art. 19 LEF può unicamente essere fatta valere la violazione del diritto federale, compresi i trattati internazionali conclusi dalla Confederazione; la violazione di diritti costituzionali è, per converso, da invocare in un ricorso di diritto pubblico (consid. 2). 3. Nel calcolo del minimo vitale non possono essere incluse le spese per una scuola privata frequentata dai figli e le spese per l'alloggio del debitore possono unicamente essere considerate conformemente alla sua situazione familiare e nei limiti dell'uso locale; in entrambi i casi dev'essere concesso al debitore un adeguato lasso di tempo per adattare questi esborsi (consid. 3a-d).</w:t>
      </w:r>
    </w:p>
    <w:p>
      <w:pPr>
        <w:pStyle w:val="Heading2"/>
      </w:pPr>
      <w:r>
        <w:t>Erwägungen</w:t>
      </w:r>
    </w:p>
    <w:p>
      <w:r>
        <w:rPr>
          <w:b/>
        </w:rPr>
        <w:t>E. 1</w:t>
      </w:r>
    </w:p>
    <w:p>
      <w:r>
        <w:t>Der Betreibungsbeamte hat die tatsächlichen Verhältnisse, die zur Ermittlung des pfändbaren Erwerbseinkommens nötig sind, von Amtes wegen abzuklären. Dies bedeutet jedoch nicht, dass der Schuldner hier von jeder Mitwirkungspflicht befreit ist. Es obliegt BGE 119 III 70 S. 72 ihm im Gegenteil, die Behörde über die wesentlichen Tatsachen zu unterrichten und die ihm zugänglichen Beweise anzugeben ( BGE 112 III 80 E. 2; BGE 112 III 21 E. 2d); dies hat bereits anlässlich der Pfändung und nicht erst im anschliessenden Beschwerdeverfahren zu geschehen, wie der Rekurrent sich dies anscheinend vorstellt. Soweit die kantonalen Behörden den massgeblichen Sachverhalt genügend abgeklärt und für das Bundesgericht verbindlich festgestellt haben, besteht kein Grund, die Angelegenheit zur Vervollständigung des Sachverhaltes an die kantonale Aufsichtsbehörde zurückzuweisen, noch ist dem Rekurrenten Gelegenheit zu geben, das von ihm erst vor Bundesgericht angebotene schulpsychologische Gutachten beizubringen ( Art. 79 Abs. 1 OG ).</w:t>
      </w:r>
    </w:p>
    <w:p>
      <w:r>
        <w:rPr>
          <w:b/>
        </w:rPr>
        <w:t>E. 2</w:t>
      </w:r>
    </w:p>
    <w:p>
      <w:r>
        <w:t>Mit dem Rekurs nach Art. 19 SchKG kann einzig geltend gemacht werden, der angefochtene Entscheid beruhe auf einer Verletzung von Bundesrecht mit Einschluss von Staatsverträgen des Bundes; wegen Verletzung verfassungsmässiger Rechte des Bürgers bleibt die staatsrechtliche Beschwerde vorbehalten ( BGE 114 III 89 E. 2a; BGE 107 III 12 E. 1). Soweit im vorliegenden Verfahren die Verletzung des Willkürverbotes, des Verbotes des überspitzten Formalismus, des rechtlichen Gehörs und des Grundrechtes der persönlichen Freiheit geltend gemacht wird, ist auf die entsprechenden Vorbringen nicht einzutreten.</w:t>
      </w:r>
    </w:p>
    <w:p>
      <w:r>
        <w:rPr>
          <w:b/>
        </w:rPr>
        <w:t>E. 3</w:t>
      </w:r>
    </w:p>
    <w:p>
      <w:r>
        <w:t>Anlass zum Rekurs gibt die Berechnung des Existenzminimums, soweit der Betreibungsbeamte dabei die monatlichen Auslagen von Fr. 891.-- für den Besuch der Rudolf-Steiner-Schule durch zwei Kinder des Schuldners nicht und seine Wohnkosten nur mit Fr. 2'500.-- statt mit Fr. 4'311.-- berücksichtigt hat. a) Einkünfte können nur soweit gepfändet werden, als sie nicht nach dem Ermessen des Betreibungsbeamten für den Schuldner und seine Familie unumgänglich notwendig sind ( Art. 93 SchKG ). Das Gesetz behandelt den Schuldner damit nicht als Einzelperson, sondern nimmt Rücksicht auf dessen Zugehörigkeit zur Familie als wirtschaftliche Gemeinschaft (LÜCHINGER, Begriff und Bedeutung der Familie im schweizerischen Recht, Diss. Zürich 1987, S. 257). Die von den kantonalen Aufsichtsbehörden erlassenen Weisungen zur Berechnung des Existenzminimums (für den Kanton Basel-Stadt in BJM 1992, S. 139 ff.) richten daher den Grundbetrag nach der familiären Wohnsituation aus, sehen für den Unterhalt von Kindern altersmässig abgestufte Unterhaltszuschläge vor und berücksichtigen auch besondere Auslagen für die Ausbildung von Kindern wie öffentliche Verkehrsmittel und Schulmaterial. Nicht vorgesehen sind BGE 119 III 70 S. 73 hingegen Schulgelder, die durch den Besuch von entgeltlichen Lehranstalten anfallen. b) Ob der Rekurrent und seine Ehefrau der Unterhalts- und Erziehungspflicht gegenüber ihren unmündigen Kindern ( Art. 302 Abs. 1 und Art. 276 Abs. 1 ZGB ) durch die Unterbringung in einer entgeltlichen Privatschule nachkommen möchten, steht ihnen selbstverständlich frei. Bei der Berechnung des Existenzminimums ist allerdings der tatsächliche, objektive Notbedarf des Schuldners und seiner Familie, nicht etwa der standesgemässe oder gar gewohnte Lebensaufwand zu berücksichtigen (AMONN, Grundriss des Schuldbetreibungs- und Konkursrechts, 5. A. Bern 1993, S. 185 N 54). Nur so ist es nämlich möglich, sowohl den Interessen des Schuldners wie des Gläubigers Rechnung zu tragen ( BGE 116 III 21 E. 2d). Dass den zwei Kindern des Rekurrenten der Besuch einer unentgeltlichen, staatlichen Schule nicht möglich wäre oder sie nur in der Rudolf-Steiner-Schule den ihrem Alter und ihren Fähigkeiten entsprechenden Unterricht erhalten können, hat die Aufsichtsbehörde nicht festgestellt. Der Rekurrent seinerseits beschränkt sich darauf, seine Absicht darzulegen, diese beiden Kinder in der anthroposophischen Lebensweise erziehen zu wollen. Die kantonale Aufsichtsbehörde hat somit Bundesrecht nicht verletzt, als sie die monatlichen Schulkosten von Fr. 891.-- bei der Berechnung des Existenzminimums nicht berücksichtigte. Den Interessen des Rekurrenten ist sie gerecht geworden, indem sie ihm diese Auslagen immerhin bis Ende des Schuljahres zugestand. Es steht ihm auf diese Weise frei, auf Beginn des neuen Schuljahres seine Kinder allenfalls auf eine staatliche Schule zu schicken oder sich bei der Rudolf-Steiner-Schule um eine Anpassung des Schulgeldes zu bemühen. c) Der Grundsatz, dass der von der Lohnpfändung betroffene Schuldner seine Lebenshaltung einschränken und mit dem ihm zugestandenen Existenzminimum auskommen muss, gilt auch in bezug auf die Wohnkosten. Die hier effektiv anfallenden Auslagen können nur vollumfänglich berücksichtigt werden, wenn sie der familiären Situation des Schuldners und den ortsüblichen Ansätzen entsprechen. Ob es sich dabei um Aufwendungen für eine Mietwohnung oder für ein Eigenheim handelt, spielt grundsätzlich keine Rolle. In beiden Fällen ist dem Schuldner die Möglichkeit zu geben, seine Wohnkosten innert einer angemessenen Frist den für die Berechnung des Notbedarfs massgebenden Verhältnissen anzupassen ( BGE 116 III 21 E. 2d). BGE 119 III 70 S. 74 d) Was der Rekurrent in bezug auf seine Wohnkosten vorbringt, ist nicht geeignet, der kantonalen Aufsichtsbehörde eine Verletzung von Bundesrecht nachzuweisen. Das dem Betreibungsamt bei der Berechnung des Existenzminimums zustehende Ermessen ist durch die Festsetzung der monatlichen Wohnkosten auf Fr. 2'500.-- im vorliegenden Falle weder überschritten noch missbraucht worden. Hingegen hat der Betreibungsbeamte dem Rekurrenten keine Möglichkeit gelassen, die zur Senkung seiner Wohnkosten nötigen Vorkehren zu treffen. Die Sache ist daher an die Aufsichtsbehörde über das Betreibungs- und Konkursamt des Kantons Basel-Stadt zurückzuweisen, damit sie den dem Rekurrenten für die Anpassung seiner Wohnverhältnisse angemessenen Zeitraum zugestehe und in einem neuen Entscheid festhalte, bis zu welchem Zeitpunkt die effektiven Wohnkosten in das Existenzminimum aufzunehmen sind und wie hoch anschliessend die pfändbare Quote ausfällt (Art. 64 Abs. 1 in Verbindung mit Art. 81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