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49</w:t>
      </w:r>
    </w:p>
    <w:p>
      <w:r>
        <w:t>Bundesgericht (BGE), 1993-01-01, FR</w:t>
      </w:r>
    </w:p>
    <w:p>
      <w:r>
        <w:rPr>
          <w:b/>
        </w:rPr>
        <w:t xml:space="preserve">Quelle: </w:t>
      </w:r>
      <w:r>
        <w:t>https://mcp.opencaselaw.ch/entscheid/bge_BGE_119_III_49</w:t>
      </w:r>
    </w:p>
    <w:p>
      <w:r>
        <w:t>FR: ATF 119 III 49</w:t>
      </w:r>
    </w:p>
    <w:p>
      <w:r>
        <w:t>IT: DTF 119 III 49</w:t>
      </w:r>
    </w:p>
    <w:p>
      <w:pPr>
        <w:pStyle w:val="Heading2"/>
      </w:pPr>
      <w:r>
        <w:t>Regeste</w:t>
      </w:r>
    </w:p>
    <w:p>
      <w:r>
        <w:t>Regeste Art. 17 ff. SchKG und Art. 79 Abs. 1 OG. 1. Ein Rekurs, der den gesetzlichen Anforderungen an die Begründung nicht entspricht, ist unzulässig und im übrigen unbegründet, nachdem sich die kantonale Aufsichtsbehörde zu Recht geweigert hat, auf eine Beschwerde gegen ein Konkursdekret einzutreten (E. 1). 2. Aufgabe der Schuldbetreibungs- und Konkurskammer des Bundesgerichts: sie besteht weder in der Instruktion und der Beurteilung eines Rechtsstreites zwischen der Rekurrentin und einem Dritten noch in der Aufhebung eines angeblich willkürlich eröffneten Konkurses (E. 2).</w:t>
      </w:r>
    </w:p>
    <w:p>
      <w:r>
        <w:t>Regeste Art. 17 ss LP et art. 79 al. 1 OJ. 1. Irrecevabilité d'un recours non motivé conformément aux exigences légales et au demeurant mal fondé, l'autorité cantonale de surveillance ayant refusé à bon droit d'entrer en matière sur une plainte dirigée contre un prononcé de faillite (consid. 1). 2. Rôle de la Chambre des poursuites et des faillites, qui n'est pas d'instruire et trancher dans un litige opposant la partie recourante à un tiers, ni de faire annuler une faillite prononcée prétendument arbitrairement (consid. 2).</w:t>
      </w:r>
    </w:p>
    <w:p>
      <w:r>
        <w:t>Regesto Art. 17 e segg. LEF e art. 79 cpv. 1 OG. 1. Un ricorso la cui motivazione non soddisfa le esigenze legali è inammissibile; in concreto il gravame è, inoltre, infondato: l'autorità cantonale di sorveglianza ha infatti agito correttamente, rifiutandosi di entrare nel merito di un reclamo rivolto contro un decreto di fallimento (consid. 1). 2. Compito della Camera di esecuzione e dei fallimenti del Tribunale federale: esso non consiste né nell'istruire e nel decidere un litigio che oppone la ricorrente a un terzo né nel far annullare una pronuncia di fallimento che si pretende sia arbitraria (consid. 2).</w:t>
      </w:r>
    </w:p>
    <w:p>
      <w:pPr>
        <w:pStyle w:val="Heading2"/>
      </w:pPr>
      <w:r>
        <w:t>Erwägungen</w:t>
      </w:r>
    </w:p>
    <w:p>
      <w:r>
        <w:rPr>
          <w:b/>
        </w:rPr>
        <w:t>E. 1</w:t>
      </w:r>
    </w:p>
    <w:p>
      <w:r>
        <w:t>Si les décisions de l'autorité cantonale de surveillance en matière de poursuite pour dettes et de faillite peuvent faire l'objet d'un recours à la Chambre des poursuites et des faillites du Tribunal fédéral pour violation de la loi fédérale sur la poursuite pour dettes et la faillite ( art. 19 LP et 78 ss OJ), encore faut-il, conformément à l'exigence posée par la loi, que l'acte de recours indique les points sur lesquels une modification de la décision attaquée est demandée et mentionne brièvement les règles de droit fédéral qui sont violées, en précisant en quoi consiste la violation ( art. 79 al. 1 OJ ). En l'espèce, G. SA n'expose pas en quoi l'autorité cantonale de surveillance aurait violé le droit fédéral en déclarant sa plainte irrecevable. Faute de contenir une motivation conforme aux exigences légales, le présent recours doit donc être déclaré irrecevable (cf. SUZETTE SANDOZ-MONOD, Commentaire de la loi fédérale d'organisation judiciaire, vol. II, Berne 1990, p. 751 n. 1.2). Au demeurant, la plainte ne peut viser qu'une mesure, une décision, voire une inaction d'un organe de la poursuite ou d'une autorité de surveillance ( art. 17 ss LP ), mais jamais une décision prise par voie judiciaire, tel le jugement de faillite ( art. 171 LP ) ou l'arrêt BGE 119 III 49 S. 51 sur recours au sens de l' art. 174 LP (cf. P.-R. GILLIÉRON, Poursuite pour dettes, faillite et concordat, 2e éd., Lausanne 1988, p. 56 let. c, 63 ch. V, 66 et 71). La plainte de G. SA ayant été formée contre l'arrêt de la Cour de justice confirmant le prononcé de faillite, c'est à bon droit que l'autorité cantonale de surveillance n'est pas entrée en matière.</w:t>
      </w:r>
    </w:p>
    <w:p>
      <w:r>
        <w:rPr>
          <w:b/>
        </w:rPr>
        <w:t>E. 2</w:t>
      </w:r>
    </w:p>
    <w:p>
      <w:r>
        <w:t>En outre, la Chambre de céans n'est pas habilitée à "instruire et trancher" dans le litige qui oppose la recourante à un tiers. Conformément à l' art. 19 LP , son rôle est de statuer sur des recours contre des décisions de l'autorité cantonale (supérieure) de surveillance rendues contrairement au droit fédéral de la poursuite ou sur des plaintes contre cette même autorité pour déni de justice ou retard injustifié. Elle ne peut par ailleurs "faire annuler la faillite" de la recourante prononcée prétendument arbitrairement. Le jugement de faillite ou l'arrêt sur recours au sens de l' art. 174 LP ne peut faire l'objet, devant le Tribunal fédéral, que d'un recours de droit public au sens de l' art. 84 al. 1 OJ ( ATF 118 III 5 consid. 1 et les références); il ne saurait être entrepris par la voie d'un recours de poursuite selon l' art. 19 LP (cf. ATF 99 Ia 12 let.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