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11</w:t>
      </w:r>
    </w:p>
    <w:p>
      <w:r>
        <w:t>Bundesgericht (BGE), 1993-01-01, FR</w:t>
      </w:r>
    </w:p>
    <w:p>
      <w:r>
        <w:rPr>
          <w:b/>
        </w:rPr>
        <w:t xml:space="preserve">Quelle: </w:t>
      </w:r>
      <w:r>
        <w:t>https://mcp.opencaselaw.ch/entscheid/bge_BGE_119_III_11</w:t>
      </w:r>
    </w:p>
    <w:p>
      <w:r>
        <w:t>FR: ATF 119 III 11</w:t>
      </w:r>
    </w:p>
    <w:p>
      <w:r>
        <w:t>IT: DTF 119 III 11</w:t>
      </w:r>
    </w:p>
    <w:p>
      <w:pPr>
        <w:pStyle w:val="Heading2"/>
      </w:pPr>
      <w:r>
        <w:t>Regeste</w:t>
      </w:r>
    </w:p>
    <w:p>
      <w:r>
        <w:t>Regeste Art. 92 Ziff. 3 SchKG. Ein Arzt, der seine Tätigkeit bereits seit neun Monaten nicht mehr ausüben kann, weil er vorerst suspendiert und dann ungeachtet eines Rekurses aus dem Ärzteverzeichnis endgültig gestrichen worden ist, und gegen den ein Strafverfahren mit ziemlich langer Haft hängig ist, bleibt dauernd und nicht nur vorübergehend verhindert, dem Beruf nachzugehen. Sein Personenwagen und das Mobiliar seiner Praxis verlieren daher den Charakter des unpfändbaren Berufswerkzeugs.</w:t>
      </w:r>
    </w:p>
    <w:p>
      <w:r>
        <w:t>Regeste Art. 92 ch. 3 LP. Un médecin qui a dû interrompre son activité professionnelle depuis neuf mois déjà, parce qu'il a été suspendu, puis radié définitivement dans le registre des médecins nonobstant recours et qu'il fait l'objet, parallèlement, d'une procédure pénale l'exposant à une assez longue détention, est empêché durablement, et non pas seulement momentanément, d'exercer sa profession. Son véhicule automobile et les meubles de son cabinet perdent dès lors leur caractère d'outils de travail insaisissables.</w:t>
      </w:r>
    </w:p>
    <w:p>
      <w:r>
        <w:t>Regesto Art. 92 n. 3 LEF. Un medico, che ha dovuto sospendere l'attività professionale da nove mesi, perché sospeso, poi radiato definitivamente dall'albo dei medici nonostante un ricorso e che è parallelamente oggetto di una procedura penale suscettibile di concludersi con una pesante pena detentiva, è impedito durevolmente, e non solo momentaneamente, di esercitare la propria attività lavorativa. La sua automobile e i mobili dello studio medico perdono quindi il carattere di strumenti di lavoro esclusi dal pignoramento.</w:t>
      </w:r>
    </w:p>
    <w:p>
      <w:pPr>
        <w:pStyle w:val="Heading2"/>
      </w:pPr>
      <w:r>
        <w:t>Erwägungen</w:t>
      </w:r>
    </w:p>
    <w:p>
      <w:r>
        <w:rPr>
          <w:b/>
        </w:rPr>
        <w:t>E. 2</w:t>
      </w:r>
    </w:p>
    <w:p>
      <w:r>
        <w:t>a) Selon l' art. 92 ch. 3 LP , les outils, instruments et livres, en tant qu'ils sont nécessaires au débiteur et à sa famille pour l'exercice de leur profession, sont insaisissables. Pour cela, il doit tout d'abord s'agir d'une profession dont l'exercice est autorisé au lieu de la saisie; des objets servant à un médecin non patenté peuvent par conséquent être valablement saisis dans un canton qui n'admet pas la libre pratique de la médecine. Selon la jurisprudence, les autorités de poursuite doivent du reste refuser d'appliquer l' art. 92 ch. 3 LP lorsque l'autorité de police a ordonné la cessation de l'activité professionnelle en question ( ATF 106 III 110 consid. 1). En outre, le débiteur doit exercer effectivement sa profession à l'époque et au lieu de la saisie, ou tout au moins n'avoir interrompu son exercice que momentanément (C. JÄGER, Commentaire de la loi fédérale sur la poursuite pour dettes et la faillite, n. 8 ad art. 92). A cet égard, le bénéfice de compétence subsiste lorsque l'interruption est de courte durée et qu'elle est due à une cause déterminée comme la maladie par exemple (ERNST BLUMENSTEIN, Handbuch des Schweizerischen Schuldbetreibungsrechtes, Berne 1911, p. 361); il tombe, en revanche, lorsque l'interruption dure relativement longtemps, notamment en cas d'incarcération (FRITZSCHE/WALDER, Schuldbetreibung und Konkurs nach schweizerischem Recht, vol. I, 3e éd., Zurich 1984, p. 323 n. 24; C. JAEGER/MARTA DAENIKER, BGE 119 III 11 S. 14 Schuldbetreibungs- und Konkurs-Praxis der Jahre 1911-1945, vol. I, n. 1 D ad art. 92 in fine; BlSchK 1946, no 27 p. 83 ss). b) Il est constant que le recourant ne peut plus exercer sa profession depuis le mois de juin 1992, date de la suspension à titre provisoire de son autorisation de pratiquer la médecine, mesure suivie de la radiation définitive dans le registre des médecins, le 4 novembre 1992, nonobstant recours. Il fait certes valoir que, le recours au Tribunal administratif cantonal contre cette dernière décision étant encore pendant, la décision de radiation ne serait nullement définitive et qu'il serait ainsi "virtuellement capable de reprendre l'exercice de son art". Il n'allègue cependant pas avoir requis et obtenu une restitution de l'effet suspensif selon l'art. 66 al. 2 de la loi genevoise sur la procédure administrative du 12 septembre 1985. Force est dès lors de constater que l'exercice de sa profession est interrompu depuis quelque neuf mois déjà et que la reprise d'activité escomptée ne pourra pas intervenir, le cas échéant, avant droit connu sur le recours actuellement pendant. A cet égard, rien n'indique que cette cause soit actuellement en état d'être jugée et il faut compter encore avec l'éventualité d'un recours au Tribunal fédéral. Il est constant également que le recourant était détenu au moment de l'exécution de la saisie, en octobre 1992, et qu'il l'était encore quatre mois après, lors du dépôt du présent recours. Les chefs d'inculpation retenus contre lui peuvent en outre l'exposer à de graves peines de réclusion ou d'emprisonnement (cf. notamment art. 122 ss, 148 et 164 CP ). c) Dans ces circonstances, l'autorité cantonale était fondée à admettre que le recourant était empêché durablement, et non pas seulement momentanément, d'exercer sa profession de médecin, de sorte que la voiture Mercedes-Benz et les meubles garnissant le cabinet médical n'avaient plus de caractère insaisissable en tant qu'outils de travail. Elle n'a en conséquence nullement violé la règle d'insaisissabilité posée à l' art. 92 ch. 3 LP , telle qu'elle a été précisée plus haut. Cela étant, il n'est pas nécessaire d'examiner encore si, comme le prétend le recourant à propos du véhicule automobile, il était "singulier" de la part de l'autorité de surveillance de tirer argument - par surabondance - de la proximité du domicile privé et du cabinet médical.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