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442 vom 1. Januar 1993</w:t>
      </w:r>
    </w:p>
    <w:p>
      <w:r>
        <w:t>Bundesgericht (BGE), 1993-01-01, DE</w:t>
      </w:r>
    </w:p>
    <w:p>
      <w:r>
        <w:rPr>
          <w:b/>
        </w:rPr>
        <w:t xml:space="preserve">Quelle: </w:t>
      </w:r>
      <w:r>
        <w:t>https://mcp.opencaselaw.ch/entscheid/bge_BGE_119_IB_442</w:t>
      </w:r>
    </w:p>
    <w:p>
      <w:r>
        <w:t>FR: BGE BGE 119 IB 442 du 1 janvier 1993</w:t>
      </w:r>
    </w:p>
    <w:p>
      <w:r>
        <w:t>IT: BGE BGE 119 IB 442 del 1 gennaio 1993</w:t>
      </w:r>
    </w:p>
    <w:p>
      <w:pPr>
        <w:pStyle w:val="Heading2"/>
      </w:pPr>
      <w:r>
        <w:t>Regeste</w:t>
      </w:r>
    </w:p>
    <w:p>
      <w:r>
        <w:t>Regeste Art. 24 Abs. 1 RPG; Ausnahmebewilligung für eine Plastik als Kennzeichen eines Aschenbeisetzungsplatzes auf einer Alp. 1. Aschenbeisetzungsplatz, der durch die Errichtung von drei Pyramiden aus Stahl gekennzeichnet werden soll. Unter dem Gesichtspunkt von Art. 24 Abs. 1 RPG ist die Anlage als Ganzes zu beurteilen (E. 2). 2. Begriff der nach Art. 24 Abs. 1 RPG bewilligungspflichtigen Anlage (E. 3). 3. Standortgebundenheit eines Begräbnisplatzes auf einer Alp (E. 4)?</w:t>
      </w:r>
    </w:p>
    <w:p>
      <w:r>
        <w:t>Regeste Art. 24 al. 1 LAT; autorisation exceptionnelle d'ériger sur un alpage des pyramides destinées à signaler un lieu de sépulture. 1. Un lieu de sépulture signalé par trois pyramides en acier constitue une installation qui doit être examinée comme un tout sous l'angle de l'art. 24 al. 1 LAT (consid. 2). 2. Notion d'installation soumise à autorisation au sens de l'art. 24 al. 1 LAT (consid. 3). 3. L'implantation de l'ouvrage litigieux est-elle imposée par sa destination (consid. 4)?</w:t>
      </w:r>
    </w:p>
    <w:p>
      <w:r>
        <w:t>Regesto Art. 24 cpv. 1 LPT; autorizzazione eccezionale a erigere piramidi destinate a indicare un luogo di sepoltura su un'alpe. 1. Un luogo di sepoltura delle ceneri, indicato da tre piramidi in acciaio, costituisce un impianto che dev'essere esaminato come un insieme, sotto il profilo dell'art. 24 cpv. 1 LPT (consid. 2). 2. Nozione d'impianto sottoposto ad autorizzazione ai sensi dell'art. 24 cpv. 1 LPT (consid. 3). 3. Ubicazione vincolata dell'impianto litigioso (consid. 4)?</w:t>
      </w:r>
    </w:p>
    <w:p>
      <w:pPr>
        <w:pStyle w:val="Heading2"/>
      </w:pPr>
      <w:r>
        <w:t>Erwägungen</w:t>
      </w:r>
    </w:p>
    <w:p>
      <w:r>
        <w:rPr>
          <w:b/>
        </w:rPr>
        <w:t>E. 2</w:t>
      </w:r>
    </w:p>
    <w:p>
      <w:r>
        <w:t>Nach den Art. 22 Abs. 1 und 24 Abs. 1 RPG (SR 700) dürfen Bauten und Anlagen ausserhalb der Bauzonen nur mit behördlicher Bewilligung errichtet werden. Vorab ist zu klären, was genau Gegenstand des vorliegenden Verfahrens ist, und ob es sich dabei, was die Beschwerdeführerin bestreitet, um eine bewilligungspflichtige Anlage im Sinne dieser Bestimmungen handelt. a) Die Ausnahmebewilligung des Baudepartements, welche die Standortgebundenheit bejahte, bezog sich einzig auf die Pyramiden "à caractère symbolique". Der Staatsrat wirft die Frage auf, ob die Begräbnisstätte, welche sie kennzeichnen sollen, einen Standort ausserhalb der Bauzone beanspruchen könne, was er verneint, da die BGE 119 Ib 442 S. 444 Gemeinden Bestattungsorte in genügender Anzahl anbieten und der Ort auf der Alp Spielmannda nicht besonders geeignet sei. Da die Aschenbeisetzung, wenn nicht ein äusseres Zeichen darauf hinweisen würde, möglicherweise nicht vom eidgenössischen Raumplanungsgesetz erfasst würde (was er offenlässt), aber gerade die als Kennzeichen geplanten Pyramiden Verfügungsgegenstand bildeten, prüft er die nach Art. 24 Abs. 1 lit. a RPG notwendige Beziehung zur Landschaft allein unter dem Gesichtspunkt, ob die Skulpturen am gewählten Ort für sich allein genommen als Gesamtkunstwerk ein untrennbares Ganzes mit der Umgebung bilden. b) Der Staatsrat geht im angefochtenen Entscheid davon aus, dass die Pyramiden das äussere Kennzeichen des Bestattungsortes darstellen. Die Beschwerdeführerin wirft ihm deswegen eine willkürliche Sachverhaltsfeststellung vor. Wohl um der von den Beschwerdegegnern erhobenen Einwendung zu begegnen, dass die Skulpturen einer lukrativen Geschäftstätigkeit dienen sollten, will sie in der Beisetzung von Asche nur eine subsidiäre Geschäftstätigkeit sehen, welche ihr die Mittel zur Erreichung ihres primären und rein idealen Zwecks verschaffen solle, nämlich die in ihrem natürlichen Bestand durch konkrete Skitourismusprojekte bedrohte Alp zu erhalten. Die Pyramiden an der Stelle, wo die Beschwerdegegner eine Skipiste planten, sollten dem Schutz dagegen dienen und die Schutzmächte der Alp symbolisieren. c) Offensichtlich kennzeichnen die drei Pyramiden den Aschenbeisetzungsort. Das ergibt sich schon daraus, dass sie mit den Inschriften der Namen der hier Beigesetzten versehen werden sollen und wird durch die früheren Erklärungen der Beschwerdeführerin bestätigt. Auch die von ihr angestrebte symbolische Wirkung beruht auf der organischen Verbindung von Plastik und Begräbnisplatz, soll doch dargestellt werden, dass sowohl die Lebenden als auch die Verstorbenen für den Schutz der Alp vor menschlichen Ein- bzw. Übergriffen einstehen. Die Pyramiden bilden somit einen integrierenden Bestandteil des Begräbnisplatzes und sind dementsprechend unter raumplanungsrechtlichen Gesichtspunkten nicht isoliert, sondern mit diesem zusammen als Einheit zu beurteilen. Gegenstand des vorliegenden Verfahrens ist die Errichtung eines durch drei Pyramiden gekennzeichneten Begräbnisplatzes auf der Alp Spielmannda. Ob die Pyramiden für sich allein genommen als Kunstwerke einer Ausnahmebewilligung nach Art. 24 Abs. 1 RPG zugänglich wären, braucht unter diesen Umständen nicht geprüft zu werden. BGE 119 Ib 442 S. 445</w:t>
      </w:r>
    </w:p>
    <w:p>
      <w:r>
        <w:rPr>
          <w:b/>
        </w:rPr>
        <w:t>E. 3</w:t>
      </w:r>
    </w:p>
    <w:p>
      <w:r>
        <w:t>a) Der bundesrechtliche Begriff "Bauten und Anlagen" ist vom Gesetzgeber nicht näher umschrieben worden. Nach Lehre und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(EJPD/BRP, Erläuterungen zum RPG, Bern 1981, Rz. 4 ff. zu Art. 22 mit Hinweisen). Das kantonale Recht darf den Umfang der nach Bundesrecht bewilligungspflichtigen Bauten und Anlagen nicht unterschreiten ( BGE 113 Ib 314 E. 2b mit Hinweis). b) Es kann kein Zweifel bestehen, dass der Begräbnisplatz mit der Pyramiden-Gruppe erheblich in Erscheinung tritt und die Umwelt verändert. Die Plastik bildet schon allein durch ihre Ausmasse einen markanten Kontrast zur Landschaft, und die Nutzung des Orts als Begräbnisplatz hebt ihn zumindest gefühlsmässig deutlich von seiner Umgebung ab, selbst wenn die landwirtschaftliche Nutzung kaum beeinträchtigt wird. Das Projekt der Beschwerdeführerin ist eine bewilligungspflichtige Anlage im Sinn von Art. 24 Abs. 1 RPG .</w:t>
      </w:r>
    </w:p>
    <w:p>
      <w:r>
        <w:rPr>
          <w:b/>
        </w:rPr>
        <w:t>E. 4</w:t>
      </w:r>
    </w:p>
    <w:p>
      <w:r>
        <w:t>Die Errichtung der Pyramiden-Gruppe hat keinen Zusammenhang mit der Bewirtschaftung der Alp und ist daher in der Landwirtschaftszone nicht zonenkonform. Nach Art. 24 Abs. 1 RPG dürfen zonenfremde Bauten und Anlagen ausserhalb der Bauzonen nur erstellt werden, wenn ihr Zweck einen Standort ausserhalb der Bauzonen erfordert (lit. a) und wenn keine überwiegenden Interessen entgegenstehen (lit. b). a) Nach der Rechtsprechung des Bundesgerichts ist ein Bauvorhaben standortgebunden, wenn es aus technischen oder betriebswirtschaftlichen Gründen oder wegen der Bodenbeschaffenheit auf einen Standort ausserhalb der Bauzone angewiesen ist, oder wenn ein Werk wegen seiner Immissionen in einer Bauzone ausgeschlossen ist. Diese Voraussetzungen beurteilen sich nach objektiven Massstäben, auf die subjektiven Vorstellungen und Wünsche des einzelnen kommt es dabei nicht an (Zusammenfassung der Rechtsprechung in BGE 118 Ib 17 E. 2b mit Hinweisen). b) Ein Begräbnisplatz der hier zur Diskussion stehenden Art ist sowenig wie ein herkömmlicher Friedhof objektiv an einen bestimmten Standort ausserhalb des Siedlungsgebiets gebunden. Nach den unbestrittenen Ausführungen des Staatsrates befinden sich im Kanton Freiburg die Friedhöfe in der Regel in der Bauzone BGE 119 Ib 442 S. 446 oder in speziellen Zonen, nicht in der Landwirtschaftszone, und die für das Bestattungswesen zuständigen Gemeinden bieten Bestattungsplätze in genügender Zahl an. Daraus hat der Staatsrat gefolgert, das vorliegende Projekt zur Beisetzung der Asche sei zur Deckung des Bedarfs nicht erforderlich und könne allein unter diesem Aspekt keinen Standort ausserhalb der Bauzone für sich beanspruchen, und er sei auch nicht von Natur aus geradezu prädestiniert für die Aschenbeisetzung. Mit dieser Begründung, mit welcher der Staatsrat die Standortgebundenheit des Begräbnisplatzes - und damit der Pyramiden - verneint, hat er Art. 24 Abs. 1 RPG nicht verletzt. Die Standortgebundenheit ist aber unabdingbare Voraussetzung für die Erteilung einer raumplanungsrechtlichen Ausnahmebewilligung; da sie vorliegend nicht gegeben ist, hat der Staatsrat das Vorhaben der Beschwerdeführerin mit Recht nicht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