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397 vom 1. Januar 1993</w:t>
      </w:r>
    </w:p>
    <w:p>
      <w:r>
        <w:t>Bundesgericht (BGE), 1993-01-01, DE</w:t>
      </w:r>
    </w:p>
    <w:p>
      <w:r>
        <w:rPr>
          <w:b/>
        </w:rPr>
        <w:t xml:space="preserve">Quelle: </w:t>
      </w:r>
      <w:r>
        <w:t>https://mcp.opencaselaw.ch/entscheid/bge_BGE_119_IB_397</w:t>
      </w:r>
    </w:p>
    <w:p>
      <w:r>
        <w:t>FR: BGE BGE 119 IB 397 du 1 janvier 1993</w:t>
      </w:r>
    </w:p>
    <w:p>
      <w:r>
        <w:t>IT: BGE BGE 119 IB 397 del 1 gennaio 1993</w:t>
      </w:r>
    </w:p>
    <w:p>
      <w:pPr>
        <w:pStyle w:val="Heading2"/>
      </w:pPr>
      <w:r>
        <w:t>Regeste</w:t>
      </w:r>
    </w:p>
    <w:p>
      <w:r>
        <w:t>Regeste Anwendung der am 1. Januar 1993 in Kraft getretenen neuen Waldgesetzgebung; Verweigerung der Rodungsbewilligung für eine Ferienhausüberbauung. Nach Art. 5 WaG bleibt die Rodungsverfügung das Ergebnis einer umfassenden Interessenabwägung. Die Voraussetzungen für die Erteilung einer Rodungsbewilligung wurden inhaltlich aus der Forstpolizeiverordnung (Art. 26 FPolV) übernommen und um die Erfüllung raumplanerischer Kriterien ergänzt. Für die Beurteilung einer Ausnahmebewilligung nach Art. 5 WaG kann die Rechtsprechung zu Art. 26 FPolV beigezogen werden (E. 5b). Verweigerung der für eine Ferienhausüberbauung verlangten Rodung wegen mangelhafter Interessenabwägung und Koordination mit der Raumplanung; ein das Gebot der Walderhaltung überwiegendes Interesse an einer Einzonung und Rodung zwecks Realisierung der vorgesehenen Überbauung ist nicht nachgewiesen (E. 6). Die verlangte Rodungsbewilligung lässt sich auch nicht auf Vertrauensgesichtspunkte abstützen (E. 6e).</w:t>
      </w:r>
    </w:p>
    <w:p>
      <w:r>
        <w:t>Regeste Application de la loi fédérale sur les forêts entrée en vigueur le 1er janvier 1993; refus d'une autorisation de défricher pour la construction de maisons de vacances. En vertu de l'art. 5 LFo, l'autorisation de défricher dépend toujours d'une pesée complète des intérêts en présence. Les conditions de l'octroi d'une autorisation ont été reprises de l'ordonnance sur la police des forêts (art. 26 OFor) et complétées par les critères relatifs à l'aménagement du territoire. La jurisprudence relative à l'art. 26 OFor peut être prise en considération dans l'examen d'une autorisation exceptionnelle accordée selon l'art. 5 LFo (consid. 5b). Annulation de l'autorisation de défricher accordée pour la construction de maisons de vacances, en raison des lacunes de la pesée des intérêts et de l'absence de coordination avec l'aménagement du territoire; il n'est pas établi que le défrichement et le classement en zone à bâtir répondent à un intérêt plus important que la conservation de l'aire forestière (consid. 6). Le principe de la bonne foi ne permet pas non plus l'octroi de l'autorisation (consid. 6e).</w:t>
      </w:r>
    </w:p>
    <w:p>
      <w:r>
        <w:t>Regesto Applicazione della legge federale sulle foreste entrata in vigore il 1o gennaio 1993: rifiuto di un'autorizzazione a dissodare per la costruzione di una casa di vacanze. Giusta l'art. 5 LFo, l'autorizzazione a dissodare dipende sempre da una ponderazione completa degli interessi in gioco. Le condizioni per la concessione di un'autorizzazione sono state riprese dall'ordinanza concernente l'alta vigilanza della Confederazione sulla polizia delle foreste (art. 26 OF) e completate con i criteri relativi alla pianificazione del territorio. La giurisprudenza sull'art. 26 OF può essere presa in considerazione per la valutazione per il rilascio di un'autorizzazione eccezionale giusta l'art. 5 LFo (consid. 5b). Annullamento dell'autorizzazione a dissodare, accordata per la costruzione di case di vacanze, dovuto a lacune nella ponderazione degli interessi in gioco e all'assenza di coordinamento con la pianificazione del territorio; non è stabilito che il dissodamento e l'inserimento del fondo in zona edificabile rispondano ad un interesse preponderante sulla conservazione dell'area forestale (consid. 6). Neppure il principio della buona fede permette la concessione dell'autorizzazione a dissodare (consid. 6e).</w:t>
      </w:r>
    </w:p>
    <w:p>
      <w:pPr>
        <w:pStyle w:val="Heading2"/>
      </w:pPr>
      <w:r>
        <w:t>Erwägungen</w:t>
      </w:r>
    </w:p>
    <w:p>
      <w:r>
        <w:rPr>
          <w:b/>
        </w:rPr>
        <w:t>E. 5</w:t>
      </w:r>
    </w:p>
    <w:p>
      <w:r>
        <w:t>a) Am 1. Januar 1993 sind das neue Bundesgesetz vom 4. Oktober 1991 über den Wald (Waldgesetz [WaG], AS 1992 2521, später SR 921.0) mit Ausnahme hier nicht bedeutsamer Bestimmungen über die Investitionskredite sowie die zu diesem Gesetz gehörende Verordnung vom 30. November 1992 (Waldverordnung [WaV], AS 1992 2538, später SR 921.01) in Kraft getreten. Nach der Übergangsbestimmung von Art. 56 WaG ist für die beim Inkrafttreten des Gesetzes hängigen Verfahren - also nunmehr auch auf den vorliegenden Fall bezogen - das neue Recht anzuwenden (s. Urteil des Bundesgerichts vom 21. Januar 1993 i.S. Gemeinde Sumvitg und hierzu ZBJV 129/1993 397 ff.). b) Gemäss der Bestimmung von Art. 3 WaG , die sich u.a. auf Art. 24 BV stützt, soll die Waldfläche der Schweiz nicht vermindert werden, wie das auch schon Art. 31 Abs. 1 des bisherigen Bundesgesetzes vom 11. Oktober 1902 betreffend die eidgenössische Oberaufsicht über die Forstpolizei (FPolG) vorsah. Das Waldgesetz soll den Wald in seiner Fläche und seiner räumlichen Verteilung erhalten sowie als naturnahe Lebensgemeinschaft schützen ( Art. 1 Abs. 1 lit. a und b WaG ). Weiter soll das Waldgesetz dafür sorgen, dass der Wald seine Funktionen, namentlich seine Schutz-, Wohlfahrts- und Nutzfunktion (Waldfunktionen) erfüllen kann ( Art. 1 Abs. 1 lit. c WaG ). Nach dem früheren Recht waren die Voraussetzungen für die Bewilligung einer Rodung in Art. 26 der eidgenössischen Forstpolizeiverordnung vom 1. Oktober 1965 (FPolV) geregelt. Anders als im bisherigen Recht ist in der neuen Gesetzgebung nicht mehr einfach von der "Rodungsbewilligung" die Rede. Vielmehr sind Rodungen nach dem neuen Art. 5 WaG , der anstelle von Art. 26 FPolV getreten ist, ausdrücklich verboten (Abs. 1) und nur im Falle der Erteilung einer Ausnahmebewilligung zulässig (Abs. 2). Die diesbezüglichen Voraussetzungen entsprechen indes weitgehend den bisherigen, bewährten Voraussetzungen von Art. 26 FPolV und der dazu entwickelten Rechtsprechung (s. das schon genannte Urteil vom 21. Januar 1993, zudem BGE 117 Ib 325 ff. mit weiteren Hinweisen), wobei diese bisherigen Voraussetzungen um die Erfüllung raumplanerischer Kriterien (s. Art. 5 Abs. 2 lit. b und Art. 11 ff. WaG ) ergänzt worden sind (Botschaft des Bundesrates zum neuen Waldgesetz in BBl 1988 III 191). So darf eine Ausnahmebewilligung nur erteilt werden, wenn der Gesuchsteller nachweist, dass für die BGE 119 Ib 397 S. 401 Rodung wichtige Gründe bestehen, die das Interesse an der Walderhaltung überwiegen ( Art. 5 Abs. 2 WaG ), und wenn zudem die weiteren gesetzlichen Voraussetzungen erfüllt sind; das Werk, für das gerodet werden soll, muss auf den vorgesehenen Standort angewiesen sein ( Art. 5 Abs. 2 lit. a WaG ), es muss - wie schon angetönt worden ist - die Voraussetzungen der Raumplanung sachlich erfüllen ( Art. 5 Abs. 2 lit. b WaG ), und die Rodung darf gemäss der neuen Waldgesetzgebung ( Art. 5 Abs. 2 lit. c WaG ) zu keiner erheblichen Gefährdung der Umwelt führen (während der Rodung gemäss bisheriger Regelung - weniger umfassend - lediglich keine polizeilichen Gründe entgegenstehen durften, Art. 26 Abs. 2 FPolV ). Sodann ist dem Natur- und Heimatschutz Rechnung zu tragen ( Art. 5 Abs. 4 WaG ). Nicht als wichtige Gründe gelten finanzielle Interessen, wie die möglichst einträgliche Nutzung des Bodens oder die billige Beschaffung von Land für nicht landwirtschaftliche Zwecke ( Art. 5 Abs. 3 WaG ). Jede Rodungsbewilligung bedeutet somit eine Ausnahme, deren Gewährung an die strikte Beachtung der gesetzlichen Voraussetzungen gebunden ist. Diese Voraussetzungen werden zumeist mit unbestimmten Gesetzesbegriffen umschrieben; ob sie im Einzelfall erfüllt seien, prüft das Bundesgericht in dem Sinne zurückhaltend, als es den Vorinstanzen insoweit einen Beurteilungsspielraum zugesteht. c) Die vorliegenden Beschwerden richten sich nicht gegen eine erstmals erteilte Bewilligung, sondern gegen die Verlängerung einer schon mehrmals abgeänderten und erstreckten Bewilligung, die ursprünglich am 9. August 1971 erteilt worden war. Wie schon das bisherige Bundesrecht (vgl. BGE 112 Ib 133 f.), so schreibt auch die neue Waldgesetzgebung nicht vor, dass Fristverlängerungsgesuche stets zu einer neuerlichen Durchführung des ganzen Bewilligungsverfahrens führen müssen. Der Sinn einer Befristung, wie sie auch nach dem neuen Recht vorgesehen ist ( Art. 5 Abs. 5 WaG ), liegt darin, dass die fragliche Angelegenheit am Ende der Frist neu überprüft wird und gegebenenfalls neuen Verhältnissen angepasst werden kann. Entsprechend vermag auch eine mehrfache, bloss routinemässige Erneuerung dem Bewilligungsinhaber grundsätzlich keinen Anspruch auf unveränderte Fortsetzung des Bewilligungsverhältnisses bei Ablauf der Bewilligungsdauer einzuräumen. Vielmehr hat er je nach den Umständen damit zu rechnen, dass die Bewilligung möglicherweise aufgrund neuer rechtlicher oder tatsächlicher Verhältnisse angepasst oder nicht mehr verlängert wird ( BGE 112 Ib 133 BGE 119 Ib 397 S. 402 mit Hinweisen, s. auch BGE 116 Ib 185 ff.). Nach Art. 56 WaG bleibt bei der Verlängerung einer altrechtlichen Bewilligung die Anpassung der Verfügung an das neue Recht vorbehalten. Die Bewilligungsbehörde hat dabei zu prüfen, ob auf seiten des Bewilligungsinhabers ein Interesse oder Vertrauen besteht, welches das öffentliche Interesse an einer Abänderung oder Nichtverlängerung der Bewilligung überwiegt ( BGE 112 Ib 133 f.). Die Prüfung hat sich somit nach Massgabe der abzuwägenden Interessen zu richten. Nur wenn die tatsächlichen und rechtlichen Verhältnisse unter umfassender Abwägung und Würdigung der Interessen bereits geprüft worden sind, kann gegebenenfalls auf eine erneute Prüfung verzichtet werden. Anders verhält es sich, wenn Anhaltspunkte bestehen, welche die schon früher vorgenommene Abklärung in Frage stellen und eine neue Beurteilung verlangen. Denn ist eine Anpassung bzw. ein Widerruf eines Verwaltungsaktes unter bestimmten Umständen möglich, so müssen die Voraussetzungen bei der Erneuerung einer Bewilligung um so mehr geprüft werden, wenn begründete Bedenken dafür bestehen, dass der Verwaltungsakt mit dem Gesetz oder mit den in Frage stehenden öffentlichen Interessen nicht oder nicht mehr in Einklang steht. Derartige Bedenken bestehen im vorliegenden Fall. Mit seiner Verfügung vom 9. August 1971 erteilte das EDI die Rodungsbewilligung, weil diese die Regelung eines bereits bestehenden Zustandes und früher erfolgter Versprechungen darstelle. In der Abänderungsbewilligung vom 29. Oktober 1980 wurde die genannte Verfügung als umstrittene Ausnahmebewilligung bezeichnet und festgestellt, dass einer nochmaligen Verlängerung der Rodungsfrist über das Jahr 1983 hinaus nicht mehr zugestimmt würde. Diese Bewilligung wurde aber in der Folge durch eine neue Rodungsbewilligung vom 12. Februar 1982 ersetzt, wobei die Rodungsfristen für je einen Drittel der Fläche gestaffelt festgesetzt wurden im wesentlichen mit der Begründung, dass mit der gestaffelten Befristung einem unerwünschten Bauboom vorgebeugt und mit der neuen Bewilligung dem gesetzlichen Gebot an der Walderhaltung ebenso wie den berechtigten regionalen Interessen an einer massvollen touristischen Entwicklung Rechnung getragen werden könne. Mit der weiteren Abänderungsbewilligung vom 3. März 1989 wurde die Befristung in bezug auf den bis 1988 befristeten Drittel neu bis Ende 1989 festgesetzt. Diese Abänderungsbewilligung wurde den beschwerdeführenden Umweltschutzorganisationen zugestellt, im weiteren aber nicht publiziert. Der Beschwerdeführer A. wandte sich BGE 119 Ib 397 S. 403 deshalb mit der Begründung, dass er vom Abänderungsverfahren und -entscheid erst im nachhinein erfahren habe, mit Wiedererwägungs- und Revisionsbegehren an das EDI. Dieses ist gemäss Ziff. 4 seiner Erwägungen in der angefochtenen Verfügung auf das Wiedererwägungsgesuch eingetreten, weshalb die Anordnung vom 3. März 1989 jedenfalls dem Beschwerdeführer A. nicht als materiell verbindlich entgegengehalten werden kann. Eine neue Prüfung der Bewilligungsvoraussetzungen rechtfertigt sich aber insbesondere auch, weil - wie den Akten zu entnehmen ist - schon im Hinblick auf die Abänderungsverfügung vom 3. März 1989 eine Beurteilung der Interessenlage nicht vorgenommen wurde. In dem von der Geteilschaft Wasen am 13. Dezember 1988 gestellten Gesuch um Verlängerung der auf Ende 1988 auslaufenden Frist betreffend die Rodung von 7500 m2 Waldareal wurde die Notwendigkeit der beantragten Erstreckung mit der Verzögerung begründet, die durch das kantonale Homologierungsverfahren bzw. die im betreffenden Verfahren erhobenen Beschwerden entstanden war. Im weiteren wurde darauf hingewiesen, dass im Zusammenhang mit der touristischen Weiterentwicklung der Region Rotwald ein wirtschaftliches Interesse an der Realisierung der Quartierplanung "Rotwald-Wasen" bestehe. Zu dieser Quartierplanung seien im übrigen von den verschiedenen kantonalen Amtsstellen positive Vormeinungen abgegeben worden, und die Urversammlung Ried-Brig habe die Quartierpläne Rotwald/Wasen am 28. April 1988 mit grosser Mehrheit angenommen. Im Hinblick auf die Realisierung der Quartierpläne seien auch schon erhebliche Investitionen in Planungs- und Projektierungsarbeiten getätigt worden. Diesen Ausführungen ist indes entgegenzuhalten, dass eine Auseinandersetzung mit den Voraussetzungen, welche die - die öffentlichen Interessen an der touristischen Entwicklung mit zunehmender Zurückhaltung beurteilende - Rechtsprechung für Rodungen zur Schaffung von Bauland umschreibt (s. BGE 113 Ib 411 E. 2c), und insbesondere auch mit den ortsplanerischen Gesichtspunkten nicht stattgefunden hat, was namentlich dem vom kantonalen Amt für Raumplanung am 9. Dezember 1987 erstatteten Bericht über die Vorprüfung der Quartierpläne Rotwald/Wasen zu entnehmen ist. Der vom Staatsrat am 21. Juni 1989 gefällte Genehmigungsentscheid ist denn auch aufgrund der von X. erhobenen Beschwerde mit Entscheid des kantonalen Verwaltungsgerichts vom 10. Mai 1990 aufgehoben und zum Neuentscheid an den Staatsrat zurückgewiesen worden. Eine umfassende Prüfung ist somit vor der Abänderungsverfügung vom 3. März 1989 nicht vorgenommen worden. BGE 119 Ib 397 S. 404 Eine solche Prüfung lässt sich den Akten aber auch schon hinsichtlich der im Jahre 1982 erteilten Rodungsbewilligung nicht entnehmen. In der bloss routinemässigen Bewilligungsverlängerung, wie sie im vorliegenden Fall jeweils angeordnet worden ist, ist keine solche Prüfung zu erblicken. Demnach ist festzustellen, dass im vorliegend in Frage stehenden, sich über Jahrzehnte hinziehenden Rodungsbewilligungsverfahren weder die forstlichen mit den raumplanerischen und naturschützerischen Interessen koordiniert wurden, noch unter rein forstlichen Gesichtspunkten je eine umfassende Interessenabwägung erfolgte. Im Grunde genommen beruhte bereits die erste Bewilligung im Jahre 1971 auf Billigkeitsgründen. Das hat sich bis hin zur hier angefochtenen Verfügung vom 24. August 1992 nicht geändert, wie das EDI in seiner im bundesgerichtlichen Verfahren erstatteten Vernehmlassung denn auch selber zugesteht. Ob die Voraussetzungen zur Rodung für das Quartierplangebiet Rotwald vorliegen, ist somit nachfolgend zu prüfen.</w:t>
      </w:r>
    </w:p>
    <w:p>
      <w:r>
        <w:rPr>
          <w:b/>
        </w:rPr>
        <w:t>E. 6</w:t>
      </w:r>
    </w:p>
    <w:p>
      <w:r>
        <w:t>a) Nach der bundesgerichtlichen Rechtsprechung ist ein überwiegendes Interesse an einer Waldrodung für ein öffentliches Werk erst dargetan, wenn dieses wenigstens als generelles Projekt von der zuständigen Behörde geprüft und positiv beurteilt worden ist ( BGE 116 Ib 469 E. 2b, BGE 113 Ib 148 E. 3b, Urteil vom 11. März 1981 in ZBl 83/1982 74 ff.). Steht die Rodung im Hinblick auf die Schaffung eines bestimmten Nutzungsplanes in Frage, müssen das raumplanungsrechtliche und das forstpolizeiliche Verfahren koordiniert werden (s. Art. 12 WaG sowie BGE 117 Ib 325 E. 2b, BGE 116 Ib 321 E. 4 und 469 E. 2b, BGE 114 Ib 224 E. 8 mit weiteren Hinweisen, zudem das bereits erwähnte Urteil vom 21. Januar 1993 i.S. Gemeinde Sumvitg und nicht publ. Urteil vom 19. März 1992 i.S. Gemeinde Ringgenberg; s. auch PETER M. KELLER, Rechtliche Aspekte der neuen Waldgesetzgebung, AJP 2/1993, S. 148; LUKAS BÜHLMANN, Zur Bedeutung des neuen Waldgesetzes für die Raumplanung, Information der VLP-Dokumentationsstelle Raumplanungs- und Umweltrecht, Bern 1992, S. 3 f.; VERA SONANINI, Das neue Waldgesetz und die Raumplanung, BR 4/1992, S. 86 f., je mit weiteren Hinweisen). Die richtige Anwendung von Art. 5 WaG verlangt somit - wie das in bezug auf Art. 26 FPolV der Fall war ( BGE 117 Ib 325 E. 2a mit Hinweisen) und mit der Interessenabwägung nach Art. 24 Abs. 1 lit. b RPG verglichen werden kann - die Beurteilung eines Projektes als Ganzes; sie schliesst es aus, dass für die Interessenabwägung massgebende Einzelfragen separaten Verfahren vorbehalten werden. BGE 119 Ib 397 S. 405 Wird bei der Beurteilung einer Rodungsbewilligung in Missachtung des Grundsatzes der umfassenden Interessenabwägung durch die nämliche Behörde ein wesentlicher Gesichtspunkt ausser acht gelassen, so liegt darin in der Regel nicht nur eine unvollständige Sachverhaltsfeststellung, sondern auch eine Verletzung des materiellen Waldrechts ( Art. 5 WaG bzw. vormals Art. 26 FPolV ; BGE 117 Ib 325 E. 2a, s. auch die schon zitierten Urteile vom 21. Januar 1993 i.S. Gemeinde Sumvitg und vom 19. März 1992 i.S. Gemeinde Ringgenberg). Wie erwähnt, muss das Werk nach Art. 5 Abs. 2 lit. b WaG namentlich auch die Voraussetzungen der Raumplanung sachlich erfüllen (s. auch Art. 11 ff. WaG ). Art. 18 Abs. 3 RPG hält in bezug auf die Ortsplanung fest, dass das Waldareal durch die Forstgesetzgebung umschrieben und geschützt ist. Gemäss bundesgerichtlicher Rechtsprechung schliesst die Respektierung des Waldes bei der Ortsplanung den Einbezug von Waldareal in eine Bauzone nicht zum vornherein absolut aus. Doch kann Waldareal nur dann Bauland werden, wenn eine Rodungsbewilligung erteilt wird; wird Wald gesetzwidrig, d.h. entgegen der Vorschrift von Art. 12 WaG ohne Rodungsbewilligung in eine Bauzone einbezogen, so bleibt er Wald im Rechtssinn (s. BGE 108 Ib 377 E. 2 und 509 E. 6, s. auch das genannte Urteil vom 21. Januar 1993 i. S. Gemeinde Sumvitg und Urteil vom 18. Februar 1987 in ZBl 88/1987 502). Dass das Werk bzw. Bauland auf den vorgesehenen Standort strikte angewiesen und nur gerade an diesem Ort möglich ist, gilt - wie erwähnt - nicht absolut, ist doch die Frage der Standortgebundenheit lediglich einer der Gesichtspunkte, die bei der nach Art. 5 WaG vorzunehmenden umfassenden Interessenabwägung im konkreten Fall zu berücksichtigen sind. So kann im Sinne einer relativen Standortgebundenheit das öffentliche Interesse dasjenige an der Walderhaltung in einem konkreten Fall überwiegen, wenn das Werk Planvorstellungen entspricht, die sich auf eine Mehrzahl von Grundstücken beziehen, die nicht dem Waldrecht unterstehen ( BGE 113 Ib 340 E. 3, BGE 108 Ib 167 E. 5b, BGE 98 Ib 489 E. 6). Die Bejahung der relativen Standortgebundenheit setzt indessen voraus, dass eine umfassende Abklärung von Alternativstandorten stattgefunden hat (s. das genannte Urteil vom 21. Januar 1993 i.S. Gemeinde Sumvitg und nicht publ. Urteil vom 31. Mai 1989 i.S. Gemeinde Uors-Peiden). Wird eine Bauzone festgesetzt und dafür auf einem Teil davon die Rodung verlangt, so hat nicht nur die Rodungsfläche in ihrem Zusammenhang mit der unbewaldeten Fläche, sondern die Bauzone insgesamt BGE 119 Ib 397 S. 406 einem die Rodung rechtfertigenden öffentlichen Interesse zu entsprechen. Im übrigen ist bei der Bewilligung solcher Rodungen besondere Zurückhaltung angezeigt, da es sich bei einer Rodung für Bauland um eine Ausnahme vom Grundsatz der Walderhaltung handelt, der in besonderem Masse präjudizielle Wirkung zukommt. Eine Rodungsbewilligung kann deshalb lediglich in Betracht gezogen werden, wenn die strengen Voraussetzungen, welche die Rechtsprechung für die Rodungen zur Schaffung von Bauland umschreibt, erfüllt sind. Das kann etwa in Gemeinden mit sehr grossem Waldanteil und wenig offenem Land zutreffen, wenn sich aufgrund einer abgeschlossenen rechtskräftigen Ortsplanung ergibt, dass ohne Inanspruchnahme von Waldboden eine den Anforderungen der Raumplanung entsprechende bauliche Entwicklung verhindert würde (s. BGE vom 18. Februar 1987 in ZBl 88/1987 502 f. sowie die bereits genannten Urteile vom 21. Januar 1993 i.S. Gemeinde Sumvitg und vom 31. Mai 1989 i.S. Gemeinde Uors-Peiden; HANS DUBS, Rechtsfragen der Waldrodung in der Praxis des Bundesgerichts, Schweizerische Zeitschrift für Forstwesen, 1974, Separatdruck S. 13; AEMISEGGER/WETZEL, Wald und Raumplanung, VLP-Schriftenreihe Nr. 38, S. 145). Dieser vorausgegangene Nutzungsplanentscheid muss sodann inhaltlich den raumplanerischen Zielen und Grundsätzen entsprechen ( Art. 1 und 3 RPG ) sowie auf einer umfassenden Abstimmung und Abwägung beruhen ( Art. 1 Abs. 1, Art. 2 Abs. 1 und Art. 3 RPG ). Das Interesse, Wald zu beanspruchen, muss somit durch die Ortsplanung überzeugend nachgewiesen worden sein ( BGE 103 Ib 50 E. 5a, s. auch die schon genannten Urteile vom 21. Januar 1993 i.S. Gemeinde Sumvitg und vom 31. Mai 1989 i.S. Gemeinde Uors-Peiden). Diese raumplanungsrechtlichen Gesichtspunkte dürfen im Rodungsverfahren grundsätzlich nicht frei überprüft werden. Die Prüfung durch die Rodungsbehörden bezieht sich hauptsächlich auf das Verhältnis der Walderhaltungs- und Raumplanungsinteressen insgesamt. Die raumplanerischen Voraussetzungen in Zweifel zu ziehen, rechtfertigt sich nur, wenn die Planungsbehörden das Gebot der Walderhaltung bei ihren Abklärungen ungenügend in Rechnung gestellt haben oder sich von unsachgemässen Überlegungen haben leiten lassen ( BGE 113 Ib 403 E. 4b/aa, s. auch die schon genannten Urteile vom 21. Januar 1993 i.S. Gemeinde Sumvitg und vom 31. Mai 1989 i.S. Gemeinde Uors-Peiden). b) Die angestrebte Rodung wurde bereits im Hinblick auf die im Jahre 1971 erteilte Bewilligung mit der Förderung der touristischen BGE 119 Ib 397 S. 407 Entwicklung, der besseren Auslastung der Skianlagen und u.a. der Schaffung von Ferienhäusern für Mitglieder der Geteilschaft begründet. Gleichzeitig wurde auf die damit erleichterte Finanzierung der Waldstrassen hingewiesen. Schon in der Bewilligung vom 9. August 1971 wurde indes durch das EDI zum Ausdruck gebracht, dass die nachgesuchte Rodung forstpolizeilichen Grundsätzen kaum mehr zu entsprechen vermöge und nur bewilligt werde, um einen bereits bestehenden Zustand zu regeln und früher gemachte Versprechungen einzulösen. Gleichartige Erwägungen finden sich in der Rodungsverfügung vom 12. Februar 1982, verbunden mit dem Hinweis, dass mit der Ersatzverfügung sowohl dem gesetzlichen Gebot der Walderhaltung als auch den berechtigten Interessen der Region an einer touristischen Entwicklung Rechnung getragen werden solle. In der Abänderungsbewilligung vom 3. März 1989 und der angefochtenen Verfügung vom 24. August 1992 ist festgestellt worden, dass ein Interesse an der ursprünglich bewilligten, während der Befristung jedoch nicht durchgeführten Rodung nach wie vor bestehe und dass dieses Interesse jenes an der Walderhaltung übersteige. Zudem ist in der angefochtenen Verfügung festgestellt worden, dass der Rodung entgegenstehende polizeiliche Gründe wegen allfälliger Lawinengefährdung nicht bestünden. c) Nach den in der angefochtenen Verfügung übernommenen Ausführungen des zuständigen kantonalen Kreisforstamtes scheinen der strittigen Rodung jedenfalls polizeiliche Gründe - wie die vom Beschwerdeführer A. geltend gemachte Lawinengefahr - nicht entgegenzustehen. d) Als fragwürdig erscheint indessen, ob und inwieweit für die vom Quartierplanbereich Rotwald beanspruchte Bauzone ein die Rodung rechtfertigendes Interesse besteht. Die Geteilschaft Wasen hält dafür, beim fraglichen Gebiet handle es sich um das einzige touristische Entwicklungsgebiet der Gemeinde Ried-Brig. Mit der Ausscheidung der Ferienhauszone soll das Beherbergungsangebot ausgebaut und versucht werden, die vorhandenen Skianlagen zumindest kostendeckend für Einheimische und Gäste offenzuhalten. Der Erwerb eines Chalets oder einer Berghütte für Freizeit und Ferien sei vorab bei der Bevölkerung des Rhonetals nach wie vor gefragt. Zudem liessen sich solche Objekte in der Zwischenzeit gut vermieten, was der einheimischen Bevölkerung zu einem angenehmen Nebenerwerb verhelfe. Auch sei das einheimische Gewerbe an Bauaufträgen interessiert. Durch eine Verlagerung der vorgesehenen Überbauungen auf die waldfreien Flächen BGE 119 Ib 397 S. 408 würde im übrigen der freie Viehgang behindert. Dazu komme, dass die Geteilschaft im Rotwald nur eine kleine waldfreie Fläche besitze, welche zudem mit einem Bauverbot belastet sei. SBN und WWF machen geltend, dass die Notwendigkeit der vorgesehenen Rodung nicht gegeben sei und dass es im vorliegenden Fall lediglich um eine nicht statthafte billige Beschaffung von Bauland gehe; mit der Rodung würde einer der höchst gelegenen Lärchenwälder Europas empfindlich beeinträchtigt. Die SL hält zudem dafür, dass die in der Quartierplanung enthaltenen Auflagen die beabsichtigte Überbauung in Frage stellten. Werden die vorgebrachten Interessen an der Durchführung der nachgesuchten Rodung in Betracht gezogen, so ergibt sich, dass kein das Gebot der Walderhaltung überwiegendes Interesse an einer Einzonung und Rodung im Quartierplangebiet "Rotwald-Wasen" nachgewiesen ist. Vorab ist schwer einzusehen, inwieweit die geplanten 17 Chaletbauten zur touristischen Entwicklung in der Gemeinde Ried-Brig oder regional massgeblich beitragen könnten. Zudem erscheint die dezentrale Kleinbauzone als problematisch, zumal die Zufahrt nicht ganzjährig sichergestellt ist. Sodann ist auch die Entsorgung nicht definitiv gelöst und auf einen Standort ausserhalb des Planungsgebietes angewiesen. Ferner vermögen selbst die sich aus der Schaffung von Bauland ergebenden finanziellen Vorteile die Bauzone im Waldareal nicht zu rechtfertigen, wie ebenfalls die Interessen des Baugewerbes für die Rodung nicht bestimmend sein können ( BGE 101 Ib 313 E. 2b, s. auch BGE 117 Ib 325 E. 2, BGE 116 Ib 321 E. 4 und BGE 113 Ib 411 E. 2a/aa und 3c, mit weiteren Hinweisen; Art. 5 Abs. 3 WaG [vormals Art. 26 Abs. 3 FPolV ]). Dass sich eine andere Lösung viehwirtschaftlich negativ ausgewirkt hätte, setzt das planerische Interesse an einer Ferienhauszone voraus. Ein solches ist aber sachlich und ortsplanerisch nicht ausgewiesen. Sowohl der vom kantonalen Amt für Raumplanung am 9. Dezember 1987 erstattete Bericht über die Vorprüfung der Quartierplanung "Rotwald-Wasen" als auch der Genehmigungsbeschluss des Staatsrates vom 10. April 1991 und die angefochtene Verfügung des EDI vom 24. August 1992 befassen sich denn auch nicht mit den raumplanerischen Grundlagen, dem Bedarf an einer Ferienhauszone, den erschliessungsmässigen Voraussetzungen und ihrer Lage im projektierten Quartierplangebiet und Waldareal; von einer inhaltlich den raumplanerischen Anforderungen genügenden, umfassenden nutzungsplanerischen Abstimmung und Abwägung aller durch das Vorhaben betroffenen Aspekte ( Art. 1 Abs. 1 und Art. 2 Abs. 1 sowie BGE 119 Ib 397 S. 409 Art. 3 RPG ; s. auch oben E. 5c und 6a) kann dabei offensichtlich nicht die Rede sein. Unter diesen Umständen erweist sich das Rodungsgesuch vom 5. Dezember 1989 und damit auch die vom EDI mit dem angefochtenen Entscheid erteilte Rodungsbewilligung als unbegründet und im Lichte von Art. 5 WaG nicht haltbar. e) An diesem Ergebnis vermögen auch Vertrauensgesichtspunkte nichts zu ändern. Dass die nachgesuchte Rodung "den heutigen forstlichen Grundsätzen nicht mehr entspricht", wurde vom EDI bereits im Bewilligungsentscheid vom 9. August 1971 und in der Folge auch in der Verfügung vom 12. Februar 1982 festgestellt. Abgesehen davon hat die Rechtsprechung die mit der touristischen Entwicklung begründeten Rodungsinteressen jedenfalls in neuerer Zeit mit vermehrter Zurückhaltung beurteilt ( BGE 113 Ib 411 E. 2c mit Hinweisen). Wie das Bundesgericht übrigens schon wiederholt entschieden hat, schliesst die Änderung der rechtlichen Verhältnisse, wie sie sich mit der im Jahre 1971 erfolgten Änderung der früheren bundesrechtlichen Regelung im Forstpolizeiwesen ergeben hat, zum vornherein aus, dass jemand unter Berufung auf Tatsachen, die schon vor 1971 eingetreten sind, Anspruch auf Vertrauensschutz erheben kann ( BGE 109 Ib 210 ff., BGE 104 Ib 232 ff.). Damit ein Anspruch auf Schutz des berechtigten Vertrauens mit Erfolg geltend gemacht werden kann, müssen gemäss bundesgerichtlicher Rechtsprechung verschiedene Voraussetzungen erfüllt sein ( BGE 119 Ib 145 ; BGE 118 Ib 341 E. 4d; BGE 117 Ib 497 ff.; BGE 116 Ib 185 ff.; BGE 114 Ia 209 E. 3a je mit weiteren Hinweisen). So wird (u.a.) namentlich verlangt, dass im Vertrauen auf eine behördliche Zusicherung Dispositionen getroffen worden sind, die nicht ohne Nachteil rückgängig gemacht werden können. Aber selbst dann, wenn die Voraussetzungen ansonsten erfüllt sind, vermag eine Berufung auf Vertrauensschutzinteressen nur dann durchzudringen, wenn nicht das Interesse an der richtigen Durchsetzung des objektiven Rechts überwiegt ( BGE 119 Ib 145 ; 116 Ib 185 E. 3c; s. im übrigen auch vorstehende E. 5c). Wenn die Geteilschaft Wasen geltend macht, es seien bereits erhebliche Investitionen (insbesondere für Planungs- und Projektarbeiten, rechtliche Abklärungen, eine Informationsbroschüre für die Urversammlung usw.) getätigt worden, so vermag dies im Lichte der genannten Rechtsprechung zur Bekräftigung eines Vertrauensschutzinteresses nicht zu genügen. Denn diese Aufwendungen sind im wesentlichen erforderlich gewesen, um in der Streitsache - sowohl in der Nutzungsplanungs- als auch in der Rodungsfrage - überhaupt zu einer BGE 119 Ib 397 S. 410 umfassenden Interessenabwägung und Beurteilung gelangen zu können. Zu diesen Investitionen, die sich übrigens im üblichen Rahmen hielten, ist die Geteilschaft somit von Gesetzes wegen verpflichtet gewesen. Demgemäss vermögen sie der Anwendung des geltenden Rechts nicht entgegenzustehen. Würden solche Aufwendungen für sich alleine als vertrauensbildende Dispositionen eingestuft, so würde ein positiver Rodungsentscheid schon durch die für die Beurteilung eines Rodungsgesuchs notwendigen Massnahmen vorweggenommen. Dass sich dies mit der vorstehend aufgezeigten Rechtslage und wiedergegebenen Rechtsprechung nicht vereinbaren lässt, ist offenkundig und braucht nicht weiter erörtert zu werden. Eine andere Beurteilung ergibt sich auch unter besonderer Würdigung der Vorgeschichte nicht. Wohl kann die Vorgeschichte für eine bestimmte Zoneneinteilung unter Umständen eine erhebliche Bedeutung belegen ( BGE 115 Ia 350 E. 3f/cc S. 356 mit Hinweis). Dabei fällt aber im vorliegenden Fall in Betracht, dass die Urversammlung der Gemeinde Ried-Brig eine Bau- und Zonenordnung bereits am 29. Oktober 1982 ablehnte und eine umfassende Abklärung und Abwägung der nach dem Raumplanungsgesetz massgeblichen Gesichtspunkte sowohl im Hinblick auf diesen Ablehnungs- als auch den späteren Quartierplanentscheid vom 28. April 1988 nicht auszumachen ist. Schliesslich wird auch durch den im bisherigen wie im heute geltenden Recht verankerten Grundsatz der Walderhaltung sowie durch das aus präjudiziellen Gründen entscheidende Interesse an der Wahrung der von Gesetz und Rechtsprechung vorgesehenen Bewilligungsvoraussetzungen verlangt, dass eine unwiederbringliche Massnahme, wie sie die Waldrodung darstellt, grundsätzlich gesetzeskonform zur Anwendung gelangt. Dass die betreffenden Voraussetzungen im vorliegenden Fall nicht erfüllt sind, ist vorstehend dargelegt worden. Demgemäss lässt sich die angefochtene Verfügung vom 24. August 1992 auch nicht auf Vertrauensschutzinteressen abstützen.</w:t>
      </w:r>
    </w:p>
    <w:p>
      <w:r>
        <w:rPr>
          <w:b/>
        </w:rPr>
        <w:t>E. 7</w:t>
      </w:r>
    </w:p>
    <w:p>
      <w:r>
        <w:t>Somit ergibt sich zusammenfassend, dass ein gewichtiges, das Interesse an der Walderhaltung überwiegendes Bedürfnis an der fraglichen Ferienhauszone und der dafür vorgesehenen Rodung im Quartierplangebiet "Rotwald und Wasen" nicht nachgewiesen ist. Die Verwaltungsgerichtsbeschwerden sind daher gutzuheissen, und entsprechend ist die Verfügung des EDI vom 24. August 1992 aufzuheben. Unter den gegebenen Umständen ist davon abzusehen, die Sache zur Abweisung des der angefochtenen Verfügung zugrundeliegenden Rodungsgesuchs vom 5. Dezember 1989 zunächst an die BGE 119 Ib 397 S. 411 Vorinstanz zurückzuweisen. Vielmehr steht mit Blick auf die vorstehenden Erwägungen nichts entgegen, dass das Bundesgericht das Gesuch sogleich selber abweist ( Art. 114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