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179 vom 1. Januar 1993</w:t>
      </w:r>
    </w:p>
    <w:p>
      <w:r>
        <w:t>Bundesgericht (BGE), 1993-01-01, DE</w:t>
      </w:r>
    </w:p>
    <w:p>
      <w:r>
        <w:rPr>
          <w:b/>
        </w:rPr>
        <w:t xml:space="preserve">Quelle: </w:t>
      </w:r>
      <w:r>
        <w:t>https://mcp.opencaselaw.ch/entscheid/bge_BGE_119_IB_179</w:t>
      </w:r>
    </w:p>
    <w:p>
      <w:r>
        <w:t>FR: BGE BGE 119 IB 179 du 1 janvier 1993</w:t>
      </w:r>
    </w:p>
    <w:p>
      <w:r>
        <w:t>IT: BGE BGE 119 IB 179 del 1 gennaio 1993</w:t>
      </w:r>
    </w:p>
    <w:p>
      <w:pPr>
        <w:pStyle w:val="Heading2"/>
      </w:pPr>
      <w:r>
        <w:t>Regeste</w:t>
      </w:r>
    </w:p>
    <w:p>
      <w:r>
        <w:t>Regeste Umweltschutzgesetz - Lärmschutz; Zuordnung von Empfindlichkeitsstufen im Einzelfall bei einem Sägereibetrieb. Legitimation der Nachbarn zur Verwaltungsgerichtsbeschwerde (E. 1c). Die im Einzelfall nach Art. 44 Abs. 3 LSV festgesetzten Empfindlichkeitsstufen entfalten keine über das einzelne Projektbewilligungs- bzw. Sanierungsverfahren hinausgehenden Rechtswirkungen (E. 2c, 3). Bei der Anwendung von Art. 44 Abs. 3 LSV sind die Koordinationspflicht sowie die Vorschriften über den Erlass von Verfügungen zu beachten (E. 2d).</w:t>
      </w:r>
    </w:p>
    <w:p>
      <w:r>
        <w:t>Regeste Loi sur la protection de l'environnement - protection contre le bruit; détermination "cas par cas" des degrés de sensibilité pour une scierie. Qualité des voisins pour exercer le recours de droit administratif (consid. 1c). La détermination "cas par cas" des degrés de sensibilité, selon l'art. 44 al. 3 OPB, n'a aucun effet juridique au-delà du projet ou de l'assainissement concernés (consid. 2c, 3). Dans l'application de l'art. 44 al. 3 OPB, le principe de la coordination et les règles de procédure relatives aux décisions doivent être observés (consid. 2d).</w:t>
      </w:r>
    </w:p>
    <w:p>
      <w:r>
        <w:t>Regesto Legge sulla protezione dell'ambiente - protezione dai rumori; determinazione "caso per caso" dei gradi di sensibilità per una segheria. Legittimazione dei vicini per inoltrare un ricorso di diritto amministrativo (consid. 1c). I gradi di sensibilità determinati, giusta l'art. 44 cpv. 3 OIF, nel singolo caso, non esplicano alcun effetto giuridico al di fuori della singola procedura di autorizzazione del progetto, rispettivamente del risanamento, (consid. 2c, 3). Nell'applicare l'art. 44 cpv. 3 OIF, devono essere osservati l'obbligo di coordinazione così come le norme relative all'emanazione di decreti (consid. 2d).</w:t>
      </w:r>
    </w:p>
    <w:p>
      <w:pPr>
        <w:pStyle w:val="Heading2"/>
      </w:pPr>
      <w:r>
        <w:t>Erwägungen</w:t>
      </w:r>
    </w:p>
    <w:p>
      <w:r>
        <w:rPr>
          <w:b/>
        </w:rPr>
        <w:t>E. 1</w:t>
      </w:r>
    </w:p>
    <w:p>
      <w:r>
        <w:t>Das Bundesgericht prüft von Amtes wegen und mit freier Kognition, ob und gegebenenfalls inwieweit es auf ein eingereichtes Rechtsmittel eintreten kann ( BGE 118 Ib 50 f. E. 1 mit Hinweisen). a) Gemäss Art. 97 OG i.V.m. Art. 5 VwVG ist die Verwaltungsgerichtsbeschwerde zulässig gegen Verfügungen, die sich auf öffentliches Recht des Bundes stützen oder hätten stützen sollen, sofern diese von einer in Art. 98 OG genannten Vorinstanz erlassen worden sind und keiner der in Art. 99 ff. OG oder in der Spezialgesetzgebung vorgesehenen Ausschlussgründe gegeben ist ( BGE 118 Ib 13 E. 1a mit Hinweisen). Das Verwaltungsgericht hat als letzte kantonale Instanz im Sinne von Art. 98 lit. g OG in Anwendung von Bundesrecht (Art. 43 f. LSV) die einzelfallweise Zuordnung von Empfindlichkeitsstufen beurteilt. Bei der einzelfallweisen Bestimmung der Empfindlichkeitsstufen ist nach der Rechtsprechung des Bundesgerichts eine Verfügung im Sinne von Art. 5 VwVG zu treffen, gegen welche unter Vorbehalt allfälliger Ausschlussgründe grundsätzlich die Verwaltungsgerichtsbeschwerde an das Bundesgericht zulässig ist ( BGE 117 Ib 160 E. 2c, BGE 115 Ib 351 , 386 E. 1b/aa). Im vorliegenden Fall ist keiner der Ausschlussgründe von Art. 99 ff. OG erfüllt. Insbesondere geht es nicht um eine Bau- oder Betriebsbewilligung für technische Anlagen im Sinne von Art. 99 lit. e OG ( BGE 118 Ib 15 E. 2d, 71 E. cb, BGE 115 Ib 460 E. 1b, je mit Hinweisen). b) Das Verwaltungsgericht vertritt die Auffassung, die Zuordnung der ES IV zur Sägereiparzelle Nr. 314 sei im kantonalen Verfahren BGE 119 Ib 179 S. 183 nicht angefochten worden und somit rechtskräftig. Die Beschwerdeführer halten dieser Argumentation entgegen, die Zuordnung der ES IV habe sie so lange nicht gestört, als für ihre Parzellen die von der Baudirektion festgesetzte ES II massgebend gewesen sei, da diese einen ausreichenden Schutz vor den Lärmimmissionen aus der Sägerei ermöglicht hätte. Nachdem das Verwaltungsgericht nun aber nachträglich für ihre Grundstücke die ES III festgesetzt habe, müsse es ihnen möglich sein, sich auch gegen die Zuordnung der ES IV zur benachbarten Sägereiparzelle, zur Wehr zu setzen. Zur Begründung, warum den Parzellen Nrn. 501-504 die ES III zuzuordnen sei, hat das Verwaltungsgericht zunächst die Rechtmässigkeit der ES IV bezüglich Parzelle Nr. 314 überprüft und bejaht. In der Folge hat es argumentiert, die Parzellen der Beschwerdeführer lägen im Übergangsbereich zwischen der als "Gewerbezone" bezeichneten Industrie- und Gewerbezone mit dem Sägereibetrieb und der eigentlichen Wohnzone. Für diesen Bereich sei im Sinne einer "Pufferzone" die ES III festzulegen. Damit könne offenbleiben, ob für die Wohngrundstücke eine tatsächliche Lärmvorbelastung im Sinne von Art. 43 Abs. 2 LSV bestanden habe und welcher Zeitpunkt für die Beurteilung einer solchen Lärmvorbelastung massgebend sei. Aus dieser Begründung ergibt sich, dass das Verwaltungsgericht die Auffassung vertritt, die Antwort auf die Frage, welche Empfindlichkeitsstufe den Wohngrundstücken zugeordnet werden solle, hänge von der für die Sägereiparzelle geltenden Empfindlichkeitsstufe ab. Insoweit kann nicht gesagt werden, es liege nur die für die Wohngrundstücke festgesetzte Empfindlichkeitsstufe im Streit. Eine solche Aufspaltung des Streitgegenstands würde eine unzulässige Trennung eng zusammenhängender Fragen bewirken und eine gesamthafte Beurteilung der Lärmbelastung im Sinne einer wirksamen Koordination und Abstimmung raumrelevanter Fragen verunmöglichen. Der Streitgegenstand des vorliegenden Verfahrens umfasst somit nicht nur die Empfindlichkeitsstufen für die Parzellen Nrn. 501-504, sondern auch für die Parzelle Nr. 314. Dies ergibt sich auch aus dem Umstand, dass der Zuordnung einer Empfindlichkeitsstufe im Einzelfall nicht die Rechtswirkung zukommt, die das Verwaltungsgericht annimmt (s. hinten E. 2c, d). Auch unter diesem Gesichtspunkt kann keine Rede davon sein, der Parzelle Nr. 314 sei die ES IV rechtsverbindlich zugeordnet worden. c) Nach Art. 103 lit. a OG ist zur Verwaltungsgerichtsbeschwerde an das Bundesgericht legitimiert, wer durch die angefochtene Verfügung berührt ist und ein schutzwürdiges Interesse an deren BGE 119 Ib 179 S. 184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 BGE 110 Ib 400 E. 1b). Diese Anforderungen sollen die Popularbeschwerde ausschliessen. Ihnen kommt deshalb dann eine ganz besondere Bedeutung zu, wenn wie hier nicht nur der Verfügungsadressat im materiellen Sinn, sondern auch Dritte (Nachbarn) den Entscheid anfechten. Liegt in einem solchen Fall ebenfalls ein unmittelbares Berührtsein, eine spezifische Beziehungsnähe vor,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 BGE 116 Ib 323 f. E. 2a, BGE 113 Ib 228 E. 1c, BGE 112 Ib 158 E. 3, je mit Hinweisen). Bei Verwaltungsgerichtsbeschwerden wegen Lärmbelastung sind nach der Praxis all jene beschwerdeberechtigt, die in der Nähe der lärmigen Anlage wohnen, den Lärm deutlich wahrnehmen und dadurch in ihrer Ruhe gestört werden. Die Beschwerdelegitimation hängt dabei nicht davon ab, ob auf der betroffenen Liegenschaft der Immissionsgrenzwert oder gar der Alarmwert überschritten ist ( BGE 110 Ib 101 f. E. 1c, Urteil des Bundesgerichts vom 9. Juni 1992 i.S. K. publ. in Umweltrecht in der Praxis [URP] 1992 S. 624 ff., E. 1c, mit weiteren Hinweisen). Ausgehend von dieser Praxis und unter Berücksichtigung der Umstände des Einzelfalls ist für die Beurteilung der Legitimation insbesondere auf die Art und Intensität der Beeinträchtigung der Beschwerdeführer durch den Lärm der Sägerei abzustellen ( BGE 116 Ib 324 E. 2a, BGE 113 Ib 228 ). Es ist unbestritten, dass die hier Beschwerde führenden Nachbarn durch die Lärmimmissionen der Sägerei direkt betroffen sind. Sie haben daher ein schutzwürdiges Interesse an Massnahmen, die der Lärmbegrenzung dienen. Die Beschwerdeführer rügen in erster Linie, das Verwaltungsgericht habe für die Parzellen Nrn. 501-504 zu Unrecht die ES III festgesetzt. Die BGE 119 Ib 179 S. 185 Grundstücke seien im Hinblick auf ihre Lage in der Wohnzone W1 vielmehr der ES II zuzuordnen. Entgegen der Auffassung des Verwaltungsgerichts könne bei diesen Grundstücken keine planerische Lärmvorbelastung im Sinne von Art. 43 Abs. 2 LSV angenommen werden. Die lärmintensiven Maschinen und Einrichtungen seien vom Beschwerdegegner erst nach dem 1. April 1987 und damit nach dem Inkrafttreten der Lärmschutz-Verordnung neu angeschafft worden. Auch von einer tatsächlichen im Lichte der übergangsrechtlichen Situation massgebenden Lärmvorbelastung im Sinne von Art. 43 Abs. 2 LSV könne keine Rede sein. Die Beschwerdeführer kritisieren ferner zumindest sinngemäss, das Verwaltungsgericht habe mit seiner Zuordnung der Empfindlichkeitsstufen in bundesrechtswidriger Art und Weise eine Nutzungsplanungsmassnahme erlassen. Die einzelfallweise Zuordnung zu den Lärmempfindlichkeitsstufen dürfe nicht dazu dienen, Planungspolitik zu betreiben und einen Volksentscheid des zuständigen Planungsträgers zu präjudizieren. A. und B. sind zur Beschwerdeführung legitimiert, nachdem das Verwaltungsgericht den ihnen gehörenden Grundstücken Nrn. 501 und 503 die ES III zugeordnet hat. Zur Beurteilung der Legitimation von C. ist zu beachten, dass sein benachbartes Grundstück Nr. 528 keiner Empfindlichkeitsstufe zugeordnet worden ist. Gerade in dieser Nichtzuordnung dürfte aber für diese Beschwerdeführer eine rechtliche Beeinträchtigung liegen. Indem er zusammen mit A. und B. für die Parzellen Nrn. 501, 502, 503 und 504 die Festsetzung der Empfindlichkeitsstufe II fordert, bringt er zum Ausdruck, dass ihm der aus dieser Empfindlichkeitsstufenzuordnung resultierende Schutz auch zukommen soll. Insoweit ist er vom angefochtenen Entscheid berührt und hat ein schutzwürdiges Interesse an der Beschwerdeführung. Er ist daher zur Verwaltungsgerichtsbeschwerde ebenfalls legitimiert. Die Beschwerdeführer beanstanden auch die Zuordnung der Parzelle Nr. 314 zur ES IV. Diese Zuordnung betrifft sämtliche Beschwerdeführer in schützenswerten Interessen, nachdem das Verwaltungsgericht wie erwähnt die Festsetzung der ES III für die Parzellen Nrn. 501-504 mit der dem Sägereigrundstück zugeordneten ES IV begründete. Die Beschwerdeberechtigung nach Art. 103 lit. a OG ist somit auch hinsichtlich der Empfindlichkeitsstufe, die dem Sägereigrundstück zuzuordnen ist, zu bejahen. d) Die übrigen Sachurteilsvoraussetzungen sind erfüllt und geben zu keinen weiteren Ausführungen Anlass. Auf die form- und BGE 119 Ib 179 S. 186 fristgerecht eingereichte Verwaltungsgerichtsbeschwerde ist somit einzutreten.</w:t>
      </w:r>
    </w:p>
    <w:p>
      <w:r>
        <w:rPr>
          <w:b/>
        </w:rPr>
        <w:t>E. 2</w:t>
      </w:r>
    </w:p>
    <w:p>
      <w:r>
        <w:t>a) Die zum Umweltschutzgesetz erlassene Lärmschutz-Verordnung sieht in den Art. 43 und 44 das Instrument der Empfindlichkeitsstufen vor, welche in den einzelnen Nutzungszonen nach Art. 14 ff. RPG gelten sollen. In den Anhängen 3-7 LSV hat der Bundesrat für den Lärm Belastungsgrenzwerte festgesetzt, welche u.a. bei der Bewilligung neuer und wesentlich geänderter ortsfester Anlagen einzuhalten sind ( Art. 25 USG , Art. 7 ff. LSV ). Diese Belastungsgrenzwerte sind nach den erwähnten Empfindlichkeitsstufen für die einzelnen Nutzungszonen differenziert ausgestaltet ( Art. 43 LSV sowie Anhang 3-7 dazu). Nach Art. 44 Abs. 1 LSV sorgen die Kantone dafür, dass die Empfindlichkeitsstufen den Nutzungszonen in den Baureglementen oder Nutzungsplänen der Gemeinden zugeordnet werden. Bis zu dieser Zuordnung, die spätestens innert 10 Jahren erfolgen muss ( Art. 44 Abs. 2 LSV ), bestimmen die Kantone die Empfindlichkeitsstufen im Einzelfall ( Art. 44 Abs. 3 LSV ). Nach der Rechtsprechung des Bundesgerichts steht den zuständigen Behörden bei der Bestimmung und Zuordnung der Empfindlichkeitsstufen ein Ermessensspielraum zu, auch wenn sie dabei grundsätzlich Art. 43 Abs. 1 LSV zu beachten haben ( BGE 118 Ib 75 mit Hinweisen). b) In der in URP 1990, S. 346 publizierten Erwägung 4c des Urteils BGE 116 Ib 159 ff. hat das Bundesgericht die Frage aufgeworfen, ob die Bestimmung der Empfindlichkeitsstufen im Einzelfall bedeute, dass sie tatsächlich für den einzelnen Fall - also für das konkrete Vorhaben - oder aber für die durch ein Vorhaben betroffenen Parzellen ein für allemal oder zumindest bis zur definitiven Zuordnung im Rahmen der Nutzungsplanung festgelegt würden. Mit anderen Worten sei also fraglich, ob die Bestimmung der Empfindlichkeitsstufen im Einzelfall Rechtswirkungen nur für das konkrete Vorhaben entfalte, oder ob sie darüber hinaus ebenfalls für zukünftige Vorhaben rechtlich bindend sei. Diese Fragen wurden damals indessen nicht beantwortet. In der vorliegenden Angelegenheit, in welcher nicht die einzelfallweise Bestimmung von Empfindlichkeitsstufen anlässlich der Beurteilung eines konkreten Vorhabens umstritten ist, sondern die Empfindlichkeitsstufen ohne zugrundeliegendes Projekt in bezug auf fünf einzelne Parzellen festgesetzt wurden, kann die Frage der rechtlichen Bedeutung der einzelfallweisen ES-Zuordnung nicht mehr offengelassen werden. BGE 119 Ib 179 S. 187 c) Es ist nach Art. 43 f. LSV davon auszugehen, dass die einzelfallweise ES-Zuordnung ein übergangsrechtliches Instrument bis zur ES-Festsetzung im Rahmen der Nutzungsplanung darstellt. In diesem Sinne hat das Bundesgericht schon vor Jahren darauf hingewiesen, dass die einzelfallweise Festlegung einer ES nicht zu einer Präjudizierung der im Rahmen der Nutzungsplanung vorzunehmenden Zuweisung dieser Stufen führen darf ( BGE 115 Ib 357 ). Deshalb empfiehlt es sich auch, bei ortsfesten Anlagen, deren Lärm sich auf ein grösseres Gebiet auswirkt, wenn möglich die Empfindlichkeitsstufen nicht einzelfallweise ( Art. 44 Abs. 3 LSV ), sondern gestützt auf Art. 44 Abs. 1 und 2 LSV direkt in den Baureglementen oder Nutzungsplänen der Gemeinden definitiv zuzuordnen ( BGE 118 Ib 75 , BGE 117 Ib 27 E. 6, BGE 115 Ib 356 f.). In bestimmten Fällen ist ein solches Vorgehen sogar unumgänglich (vgl. BVR 1993, S. 213 ff.). Viele Gemeinden haben denn auch bereits die Empfindlichkeitsstufen im Rahmen der Nutzungsplanung festgesetzt. Im Hinblick auf den Rechtsschutz hat das Verfahren der ES-Festsetzung im Rahmen der Nutzungsplanung den Anforderungen der Art. 33 f. RPG zu genügen. Sollen Empfindlichkeitsstufen indessen einzelfallweise festgesetzt werden, kann dies nur im Rahmen eines förmlichen Verfahrens erfolgen, in welchem sämtlichen Parteien das rechtliche Gehör zu gewähren ist und das seinen Abschluss im Erlass einer anfechtbaren Verfügung im Sinne von Art. 5 VwVG findet ( BGE 118 Ib 75 , BGE 117 Ib 160 E. 2c). Eine einzelfallweise Festsetzung der Empfindlichkeitsstufen kann somit nur bei der Beurteilung eines einzelnen konkreten Vorhabens erfolgen und gilt auch nur für dieses Vorhaben. Die Rechtswirkungen einer im Einzelfall verfügten Empfindlichkeitsstufe sind demnach auf die Beurteilung dieses Einzelfalls beschränkt. Soweit in der Nutzungsplanung noch keine ES festgesetzt wurden, ist in einem allfälligen späteren Einzelfall, soweit sachgerecht, wiederum eine neue einzelfallweise Bestimmung vorzunehmen. Dabei werden bereits einzelfallweise zugeordnete Empfindlichkeitsstufen unter gebührender Wahrung der Anliegen des Rechtsschutzes nicht unberücksichtigt bleiben. Nach diesen Grundsätzen ist vorzugehen bis die Empfindlichkeitsstufen den Nutzungszonen in den Baureglementen oder Nutzungsplänen gemäss Art. 44 Abs. 1 LSV zugeordnet worden sind. Mit der Bestimmung der Empfindlichkeitsstufen im Einzelfall wird somit nicht eine vorläufige Planungsmassnahme festgesetzt, die bis zur ordentlichen Zuordnung dieser Stufen im Rahmen der Nutzungsplanung BGE 119 Ib 179 S. 188 Gültigkeit haben soll; es geht dabei lediglich darum, die Beurteilungsgrundlagen für den einzelnen Projektbewilligungs- bzw. Sanierungsfall zu erhalten. Dies ergibt sich auch aus dem Wortlaut der französischen und italienischen Fassung von Art. 44 Abs. 3 LSV , wo von "cas par cas" ( BGE 117 Ib 160 ) und "caso per caso" ( BGE 116 Ib 441 ) die Rede ist. In diesem Sinn wurde diese Bestimmung auch in denjenigen Kantonen verstanden, welche die jeweilige Bau- und Projektbewilligungsbehörde für die einzelfallweise Bestimmung der Empfindlichkeitsstufen als zuständig erklärt haben. So wurde diese Kompetenz im Kanton Waadt der Projektbewilligungsbehörde nach vorheriger Begutachtung durch den Service de lutte contre les nuisances zuerkannt ( BGE 117 Ib 160 ). § 14 der besonderen Bauverordnung I des Kantons Zürich vom 6. Mai 1981 (geändert am 24. Februar 1988, in Kraft seit 1. Mai 1988) legt die Zuständigkeit der Gemeindebehörde zur Bestimmung der Empfindlichkeitsstufen im Einzelfall fest, solange diese den Nutzungszonen im Verfahren der Nutzungsplanung noch nicht zugeordnet worden sind. Mit dieser Zuständigkeitsregelung wollten diese Kantone die entsprechenden Projektbewilligungsbehörden jedoch nicht mit dem Erlass vorläufiger Planungsmassnahmen betrauen. Würde man der einzelfallweisen ES-Bestimmung nämlich die Wirkung einer vorläufigen Planungsmassnahme zuerkennen, so würden damit über Jahre hinaus massgebliche Inhalte zahlreicher Nutzungsordnungen festgelegt, ohne dass dies in den Nutzungsplänen und Nutzungsvorschriften zum Ausdruck käme. Die Festsetzung vorläufiger, möglicherweise jahrelang gültiger Nutzungsplanungsmassnahmen würde wohl auch voraussetzen, dass die für den Erlass von Nutzungsplänen bestehenden Vorschriften des Raumplanungsgesetzes einzuhalten wären. Damit wären die als Planungsmassnahmen verstandenen einzelfallweise festgesetzten Empfindlichkeitsstufen etwa im Lichte von Art. 33 Abs. 1 RPG öffentlich aufzulegen sowie gemäss Art. 26 Abs. 1 RPG durch eine kantonale Behörde zu genehmigen. Das sollte aber mit der in Art. 44 Abs. 3 LSV geschaffenen Möglichkeit, die Empfindlichkeitsstufen während einer Übergangszeit in gewissen Fällen einzelfallweise festzusetzen, gerade ausgeschlossen werden. Aus diesen Ausführungen folgt, dass die einzelfallweise Bestimmung der Empfindlichkeitsstufen im Sinne von Art. 44 Abs. 3 LSV keine über den Einzelfall, d.h. über den einzelnen Projektbewilligungs- bzw. Sanierungsfall, hinausgehenden Rechtswirkungen entfalten kann (vgl. ANNE-CHRISTINE FAVRE, Quelques questions soulevées par l'application de l'OPB, RDAF 1992, 316 f.). BGE 119 Ib 179 S. 189 d) Aus dem Dispositiv des angefochtenen Entscheids geht deutlich hervor, dass das Verwaltungsgericht die Parzellen Nrn. 501-504 im Sinne einer vorläufigen Planungsmassnahme der ES III zugeordnet hat. Das Verwaltungsgericht bekräftigt dies in seiner Stellungnahme an das Bundesgericht vom 11. Januar 1993, wo es schreibt, Gegenstand des angefochtenen Entscheids sei einzig die Zuordnung der Empfindlichkeitsstufen. Eine allfällige Sanierungspflicht der fraglichen Anlagen stehe in diesem Verfahren nicht zur Diskussion. Es geht somit davon aus, es habe unabhängig von einem Projektbewilligungs- bzw. Sanierungsverfahren Empfindlichkeitsstufen zugeordnet, welche bis zur definitiven Zuordnung im Rahmen der Nutzungsplanung Gültigkeit haben sollen. Dieses Vorgehen widerspricht angesichts der Ausführungen in E. 2c hiervor dem Bundesrecht. Die Verwaltungsgerichtsbeschwerde ist somit begründet, und der angefochtene Entscheid ist aufzuheben. Da die einzelfallweise Festsetzung der Empfindlichkeitsstufen untrennbar mit dem Bewilligungs- bzw. Sanierungsverfahren, für welches sie erfolgt, verbunden ist, haben die Kantone in Fällen, in denen die Zuständigkeit für die ES-Festsetzung und für den Erlass der Bewilligungs- bzw. Sanierungsverfügung bei verschiedenen Behörden liegt, dafür zu sorgen, dass dem Gebot der Koordination in geeigneter Weise Rechnung getragen wird (vgl. BGE 117 Ib 27 E. 6 mit Hinweisen; ANNE-CHRISTINE FAVRE, a.a.O., 316). Dies bedeutet, dass anlässlich eines Bau- oder Betriebsbewilligungs- bzw. Sanierungsverfahrens auch die Frage der massgebenden Empfindlichkeitsstufen zu klären ist. Sind die Empfindlichkeitsstufen, wie hier, noch nicht im Rahmen der Nutzungsplanung erlassen worden, so ist zunächst zu prüfen, ob im Hinblick auf das betreffende Vorhaben und die konkreten Umstände eine einzelfallweise Zuordnung zweckmässig ist bzw. überhaupt in Frage kommt. Je nach der Grösse des Gebiets, auf welches sich der Lärm der in Frage stehenden Anlage auswirkt, erscheint die ES-Festsetzung auf dem Wege der Nutzungsplanung als empfehlenswert oder gar als geboten oder es kann ein einzelfallweises Vorgehen ins Auge gefasst werden (vgl. BGE 118 Ib 75 , 117 Ib 27). Im vorliegenden Fall dürfte sich eine ES-Zuordnung im Rahmen der Nutzungsplanung nicht zuletzt auch mit Blick auf die nachstehend erwähnten verfahrensrechtlichen Probleme, welche das einzelfallweise Vorgehen mit sich bringt, zumindest empfehlen. Auch das Verwaltungsgericht argumentiert im angefochtenen Entscheid primär mit planerischen Überlegungen (Zulassung einer erhöhten Störungsintensität im Übergangsbereich BGE 119 Ib 179 S. 190 zwischen Schreinereibetrieb und Wohnnutzung), die grundsätzlich im Nutzungsplanungsverfahren, das ein grösseres Gebiet betrifft, zu behandeln sind. Wenn für ein konkretes Bau- oder Sanierungsvorhaben die Zuordnung einer Empfindlichkeitsstufe im Einzelfall in Aussicht genommen wird, so ist in verfahrensmässiger Hinsicht zu berücksichtigen, dass den nach Art. 6 VwVG und Art. 103 OG als Parteien in Frage kommenden Personen und Organisationen die Wahrung ihres Anspruchs auf rechtliches Gehör vor Erlass der Verfügung ermöglicht werden muss (vgl. BGE 118 Ib 75 , BGE 117 Ib 160 E. 2c). Dies geschieht nach dem massgebenden kantonalen Recht in der Regel durch die Veröffentlichung des Bau- oder Sanierungsvorhabens im amtlichen Publikationsorgan mit dem Hinweis, dass die Zuordnung einer Empfindlichkeitsstufe im Einzelfall in Aussicht genommen wird (vgl. BGE 117 Ib 28 betr. Sanierungserleichterungen; s. auch BGE 117 Ib 186 E. 2c). Auf diese Weise erhalten die vom Lärm der Anlage Betroffenen Kenntnis vom Vorhaben und auf dem Wege der Einspracheerhebung auch Parteistellung im Verfahren (s. auch Art. 30a VwVG ). e) Unter Berücksichtigung dieser Grundsätze wird in der vorliegenden Angelegenheit zu prüfen sein, ob der Sägereibetrieb von X. sanierungsbedürftig ist. Diese Frage dürfte nach der Aktenlage unabhängig von der Frage, ob die Grundstücke der Beschwerdeführer der ES II oder III zugeordnet werden, zu bejahen sein. Aus dem Lärmgutachten der G. Bauphysik AG vom 8. März 1991 ergibt sich nämlich, dass beim Haus der Beschwerdeführer A. der Immissionsgrenzwert der ES III überschritten ist. Bei dieser Sachlage wird im Rahmen des Sanierungsverfahrens neben der Frage der massgebenden Empfindlichkeitsstufen auch zu beurteilen sein, inwieweit die Lärmbelastung bereits gestützt auf Art. 11 Abs. 2 und Art. 12 USG reduziert werden kann. Sollte trotz der entsprechenden Massnahmen eine Überschreitung der massgebenden Belastungsgrenzwerte vorliegen oder zu erwarten sein, so wäre in Anwendung von Art. 11 Abs. 3 USG eine Verschärfung der Emissionsbegrenzungen (z.B. strengere Betriebsvorschriften, weitere Schallisolation etc.) zu prüfen. Soweit die Sanierung unverhältnismässige Betriebseinschränkungen oder Kosten verursachen würde, könnten auch Erleichterungen geprüft werden ( Art. 14 Abs. 1 lit. a LSV ). Das Bundesgericht kann dem Entscheid über die Sanierung des Sägereibetriebs nicht vorgreifen. Zunächst sind für den Erlass einer Sanierungsverfügung weitere Abklärungen erforderlich. Die BGE 119 Ib 179 S. 191 verschiedenen nach kantonalem Recht zuständigen Behörden sind verpflichtet, die für den Erlass einer Sanierungsverfügung erforderlichen Abklärungen vorzunehmen und gestützt auf deren Ergebnisse die gesetzlich vorgeschriebenen Anordnungen zu treffen.</w:t>
      </w:r>
    </w:p>
    <w:p>
      <w:r>
        <w:rPr>
          <w:b/>
        </w:rPr>
        <w:t>E. 3</w:t>
      </w:r>
    </w:p>
    <w:p>
      <w:r>
        <w:t>Das EDI weist in seiner Stellungnahme vom 23. Dezember 1992 darauf hin, dass die bernischen Verwaltungsbehörden im Rahmen einer den Sägereibetrieb von X. betreffenden Baubewilligung vom 21. Dezember 1988 für die benachbarten Wohngrundstücke bereits die ES II einzelfallweise festgesetzt hätten. Aus den Akten dieses Baubewilligungsverfahrens ergibt sich, dass damals tatsächlich die ES II als massgebend bezeichnet worden ist. Dies geschah aber für die Beurteilung der Baubewilligung betreffend eine Lärmschutzwand und einer Überdeckung, also für bauliche Massnahmen, die für sich genommen keinen Lärm verursachen dürften, sondern sogar eine Lärmschutzwirkung aufweisen. Die Wirkung der in diesem Baubewilligungsverfahren festgesetzten ES beschränkt sich auf die bewilligten baulichen Massnahmen und erstreckt sich nicht auf das noch durchzuführende Sanierungsverfahren, in welches der gesamte Schreinereibetrieb einzubeziehen sein wird.</w:t>
      </w:r>
    </w:p>
    <w:p>
      <w:r>
        <w:rPr>
          <w:b/>
        </w:rPr>
        <w:t>E. 4</w:t>
      </w:r>
    </w:p>
    <w:p>
      <w:r>
        <w:t>Zusammenfassend ergibt sich, dass die Verwaltungsgerichtsbeschwerde gutzuheissen und der angefochtene Entscheid des Verwaltungsgerichts aufzuheben ist. Die Angelegenheit wird zur neuen Entscheidung im Sinne der Erwägungen an das Verwaltungsgericht des Kantons Bern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