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 vom 1. Januar 1993</w:t>
      </w:r>
    </w:p>
    <w:p>
      <w:r>
        <w:t>Bundesgericht (BGE), 1993-01-01, DE</w:t>
      </w:r>
    </w:p>
    <w:p>
      <w:r>
        <w:rPr>
          <w:b/>
        </w:rPr>
        <w:t xml:space="preserve">Quelle: </w:t>
      </w:r>
      <w:r>
        <w:t>https://mcp.opencaselaw.ch/entscheid/bge_BGE_119_IA_4</w:t>
      </w:r>
    </w:p>
    <w:p>
      <w:r>
        <w:t>FR: BGE BGE 119 IA 4 du 1 janvier 1993</w:t>
      </w:r>
    </w:p>
    <w:p>
      <w:r>
        <w:t>IT: BGE BGE 119 IA 4 del 1 gennaio 1993</w:t>
      </w:r>
    </w:p>
    <w:p>
      <w:pPr>
        <w:pStyle w:val="Heading2"/>
      </w:pPr>
      <w:r>
        <w:t>Regeste</w:t>
      </w:r>
    </w:p>
    <w:p>
      <w:r>
        <w:t>Regeste Art. 4 BV; überspitzter Formalismus. Lassen die konkreten Umstände den Schluss zu, dass ein Strafanzeiger als Geschädigter Parteistellung im Strafverfahren beanspruchen möchte, verstösst es gegen Art. 4 BV, diesem die Ausübung von Parteirechten ohne vorherige Anhörung zu verweigern.</w:t>
      </w:r>
    </w:p>
    <w:p>
      <w:r>
        <w:t>Regeste Art. 4 Cst.; formalisme excessif. Il est contraire à l'art. 4 Cst. de dénier au dénonciateur l'exercice de droits de partie, sans l'entendre préalablement, lorsque les circonstances concrètes font apparaître qu'il entend, comme lésé, se prévaloir de la qualité de partie dans la procédure pénale.</w:t>
      </w:r>
    </w:p>
    <w:p>
      <w:r>
        <w:t>Regesto Art. 4 Cost.; formalismo eccessivo. Viola l'art. 4 Cost. negare al denunciante l'esercizio dei diritti di parte, senza averlo precedentemente udito, quando le circostanze concrete lascino presumere che egli intenda, come leso, prevalersi della qualità di parte nell'ambito della procedura penale.</w:t>
      </w:r>
    </w:p>
    <w:p>
      <w:pPr>
        <w:pStyle w:val="Heading2"/>
      </w:pPr>
      <w:r>
        <w:t>Erwägungen</w:t>
      </w:r>
    </w:p>
    <w:p>
      <w:r>
        <w:rPr>
          <w:b/>
        </w:rPr>
        <w:t>E. 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108 Ia 99 E. 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Kommt dem Beschwerdeführer in diesem Sinne nach kantonalem Recht Parteistellung zu, kann er die Verletzung jener Parteirechte rügen, die ihm nach dem kantonalen Verfahrensrecht oder unmittelbar aufgrund von Art. 4 BV zustehen. Mit der staatsrechtlichen Beschwerde kann der Geschädigte auch geltend machen, seine Parteistellung sei zu Unrecht missachtet worden ( BGE 114 Ia 312 f. E. 3c; BGE 113 Ia 250 E. 3, je mit Hinweisen). Im vorliegenden Fall beanstandet die Beschwerdeführerin, dass die kantonalen Behörden zu Unrecht auf ein ihr offenstehendes Rechtsmittel nicht eingetreten seien. Nach dem Gesagten ist sie hierfür zur staatsrechtlichen Beschwerde legitimiert. Da auch die BGE 119 Ia 4 S. 6 übrigen Sachurteilsvoraussetzungen erfüllt sind, ist auf die staatsrechtliche Beschwerde einzutreten.</w:t>
      </w:r>
    </w:p>
    <w:p>
      <w:r>
        <w:rPr>
          <w:b/>
        </w:rPr>
        <w:t>E. 2</w:t>
      </w:r>
    </w:p>
    <w:p>
      <w:r>
        <w:t>Die Beschwerdeführerin rügt im wesentlichen, die Anklagekammer sei in überspitzten Formalismus verfallen, indem diese auf den Rekurs gegen die Nichtfolgegebung der Strafanzeige durch den Untersuchungsrichter 9 von Bern nicht eintrat. a) Überspitzter Formalismus als besondere Form der Rechtsverweigerung liegt insbesondere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118 Ia 15 ; BGE 117 Ia 130 E. a; BGE 115 Ia 17 E. b mit Hinweisen). Die gleichzeitig erhobenen Rügen der Willkür bzw. der Verletzung des rechtlichen Gehörs haben in diesem Zusammenhang keine selbständige Bedeutung. b) Gegen einen Nichteröffnungsbeschluss im Sinne von Art. 84 StrV/BE kann nach Absatz 5 dieser Bestimmung nur der Privatkläger Rekurs an die Anklagekammer erheben. Dabei genügt es nach der Praxis der Anklagekammer nicht, wenn sich jemand erst in der Rekursschrift als Privatkläger konstituiert. Das Bundesgericht hat in einem den Kanton Bern betreffenden Entscheid vom 9. September 1981 diese Praxis als grundsätzlich verfassungsrechtlich haltbar bezeichnet (unveröffentlichtes Urteil i.S. W. S.; vgl. jedoch E. 3b-c hienach). c) Nach bernischem Strafprozessrecht kann sich am Verfahren beteiligen, wer durch eine strafbare Handlung unmittelbar in seinen rechtlich geschützten Interessen verletzt wurde. Verletzter in diesem Sinn ist auch der zum Strafantrag Berechtigte (vgl. Art. 43 Abs. 1 StrV/BE). Die Privatklage kann vom Verletzten auf zwei Arten angebracht werden. Entweder durch eine "Erklärung zuhanden der Strafgerichtsbehörden", wonach er Bestrafung eines (bekannten oder unbekannten) Beschuldigten verlange und Parteirechte ausüben wolle, oder durch Einreichung einer Zivilklage bei den Strafgerichtsbehörden (vgl. Art. 43 Abs. 3 StrV/BE). aa) Eine Privatklage kann in der Strafanzeige, während der gerichtspolizeilichen Ermittlungen oder im Verlaufe des nachherigen Strafverfahrens bis zum Schluss der Parteiverhandlungen in erster Instanz, aber stets nur schriftlich oder zu Protokoll erklärt werden (vgl. Art. 43 Abs. 4 StrV/BE). Darüber hinaus stellt Art. 43 StrV/BE keine besonderen Formvorschriften zur Konstituierung als Privatkläger auf. Es BGE 119 Ia 4 S. 7 muss daher jede Erklärung genügen, aus der hervorgeht, dass der Geschädigte im Verfahren Parteirechte ausüben will, und zwar nicht nur hinsichtlich einer zivilrechtlichen Forderung, sondern auch im Strafpunkt (unveröffentlichte Urteile des Bundesgerichts vom 21. September 1990 i.S. Dr. T. und Mitb., E. 1c/cc, und vom 26. Dezember 1986 i.S. Eheleute M., E. 2b; vgl. JÜRG AESCHLIMANN, Das Bernische Strafverfahren, Allgemeiner Teil, 2. Auflage, Bern 1989, S. 94; GÉRARD PIQUEREZ, Traité de procédure pénale bernoise et jurassienne, tome I, Neuchâtel 1983, S. 198; FRITZ FALB, Das bernische Strafverfahren, 3. Auflage, Bern 1975, S. 215 f.). bb) In Erwägung 2 des angefochtenen Entscheids hat die Anklagekammer unter Hinweis auf ihre ständige Praxis ausgeführt, von Staates wegen bestehe kein Interesse daran, dass sich neben dem Staatsanwalt eine weitere Partei am Verfahren beteilige. Wer die mit der Parteistellung verbundenen besonderen Rechte beanspruchen und auch das Kostenrisiko auf sich nehmen wolle, habe daher selber dafür besorgt zu sein, dass die zur Konstituierung als Privatkläger nötige Erklärung rechtzeitig und formgerecht erfolge. Die Strafverfolgungsbehörden seien nicht verpflichtet, einen (angeblich) Verletzten darauf aufmerksam zu machen, dass er sich als Privatkläger stellen könne; die Untersuchungsorgane treffe keine solche Hinweis- oder Befragungspflicht. Eine Ausnahme von dieser Regel bestehe dann, wenn die Abhörung des Verletzten im Strafverfahren nötig werde. In einem solchen Fall habe der (Untersuchungs-)Richter den Verletzten zu fragen, ob er als Privatkläger oder als Zeuge einvernommen werden wolle, und er habe ihm entsprechend auch Gelegenheit zu geben, sich zur Frage der Privatklägerschaft zu äussern. In der Literatur ist dargelegt worden, dass sich die Praxis mit dieser (ausnahmsweisen) Befragungs- und Hinweispflicht nicht selten schwer tut (vgl. PETER WYSS, Aus der Praxis der Anklagekammer 1976-1983, ZBJV 112 (1986) 266 f.; PETER STAUB, Kommentar zum bernischen Strafverfahren, Bern 1992, N 13 zu Art. 39-45 StrV). d)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(vgl. ARTHUR HAEFLIGER, Alle Schweizer sind vor dem Gesetze gleich, Bern 1985, S. 122; GEORG MÜLLER, in Sammelkommentar BV, Art. 4 N 96 ). Um gegen Art. 4 BV zu verstossen, muss der Entscheid zudem im Ergebnis überspitzt formalistisch sein ( BGE 115 Ia 17 E. b). BGE 119 Ia 4 S. 8 Entgegen der Auffassung der Beschwerdeführerin macht es durchaus Sinn, dass das bernische Strafverfahren streng zwischen der prozessualen Stellung als Strafantragsteller bzw. Anzeiger einerseits und derjenigen als Privatkläger anderseits unterscheidet. Da der Strafanspruch, um den es im Strafverfahren geht, ausschliesslich dem Staat zukommt, besteht kein Öffentliches Interesse daran, dass jeder Verletzte automatisch als Partei auftritt. Art. 39 Abs. 1 StrV/BE sieht ausdrücklich nur den Privatkläger, nicht aber den Strafantragsteller bzw. Anzeiger als Prozesspartei vor. Als Partei geniesst der Privatkläger im Verfahren gewisse Rechte (s. Art. 84 Abs. 4 und 5 sowie Art. 95 ff., 134 f., 241 und 252 StrV/BE). Umgekehrt trifft ihn aber auch ein gewisses Kostenrisiko (Art. 263 StrV/BE). Der Entscheid darüber, ob er sich als Partei am Strafverfahren beteiligen will oder nicht, muss dem Verletzten überlassen bleiben. Es rechtfertigt sich daher, vom Privatkläger eine hinreichend klare Äusserung darüber zu verlangen, dass er diese Stellung im Prozess beanspruchen möchte. Sie folgt nach dem Gesagten jedenfalls nicht bereits aus dem Umstand, dass jemand Strafantrag gestellt bzw. Strafanzeige erstattet hat.</w:t>
      </w:r>
    </w:p>
    <w:p>
      <w:r>
        <w:rPr>
          <w:b/>
        </w:rPr>
        <w:t>E. 3</w:t>
      </w:r>
    </w:p>
    <w:p>
      <w:r>
        <w:t>Die vom kantonalen Recht für die Ausübung von Parteirechten als Verletzter geforderte ausdrückliche Erklärung, sich als Privatkläger konstituieren zu wollen, ist nach dem Gesagten nicht verfassungswidrig. Es fragt sich jedoch, ob die Annahme mit Art. 4 BV vereinbar ist, eine entsprechende Erklärung sei im vorliegenden Fall in Würdigung aller Umstände nicht erfolgt, und ob die strenge Rechtsfolge des Nichteintretens auf den Rekurs an die Anklagekammer vor der Verfassung standhält. a) Die Beschwerdeführerin äusserte sich in ihrer (Laien-)Eingabe vom 14. Februar 1992 an das Untersuchungsrichteramt Bern in verfahrensrechtlicher Hinsicht und soweit hier von Interesse wörtlich wie folgt: "J'ai l'honneur de déposer plainte pénale contre un ou plusieurs inconnus, collaborateurs de la Schweizerische Depeschenagentur précitée, et contre toute personne que l'enquête révélera avoir participé aux faits ci-après, pour calomnie, subsidiairement diffamation, sauf votre meilleure appréciation, et pour motifs que voici: (...)" Für sich allein betrachtet, liegt hierin keine eindeutige Erklärung, die zum Schluss zwänge, die Beschwerdeführerin habe sich als Privatklägerin im Sinne von Art. 43 StrV/BE konstituieren wollen. Im vorliegenden Fall darf indessen zur Beantwortung der Frage, ob der BGE 119 Ia 4 S. 9 Beschwerdeführerin die Stellung als Privatklägerin zukomme, nicht nur auf deren oben zitierte Äusserung in der Eingabe vom 14. Februar 1992 an den Untersuchungsrichter abgestellt werden. Vielmehr sind weitere Umstände beachtlich. Aus den Akten ergibt sich insbesondere, dass der Untersuchungsrichter seinen Beschluss, der Anzeige keine Folge zu geben, zwar ohne Parteiverhandlung, aber erst nach Durchführung von Instruktionsmassnahmen gefasst hat. Erst gestützt darauf wurde klar, dass der Chefredaktor der SDA gemäss Art. 27 Ziff. 3 und 4 StGB die alleinige Verantwortung für die Pressemeldung zu tragen gewillt war, weshalb sich die Strafanzeige nicht mehr ausschliesslich gegen Unbekannt richtete. Sodann hatte sich die Beschwerdeführerin am 31. Mai 1992 ein zweites Mal an den Untersuchungsrichter 9 von Bern gewandt, wobei sie ihn als "juge d'instruction" ansprach und wörtlich folgendes vorbrachte: "Ayant appris que vous serez chargé, le cas échéant, d'instruire la plainte pénale que j'ai déposée contre la Schweizerische Depeschenagentur, je me permets de vous faire savoir qu'il me serait impossible de répondre à une convocation entre le 20 juillet et le 15 août, pour cause de séjour à l'étranger." b) Unter diesen Umständen hätten dem Untersuchungsrichter 9 von Bern und dem seit 25. Februar 1992 mit der Sache befassten Staatsanwalt des II. Bezirks (die Zustimmungserklärung im Sinne von Art. 84 StrV/BE erfolgte erst am 16. Juli 1992) zumindest Zweifel darüber aufkommen müssen, ob sich die Beschwerdeführerin nicht doch als Privatklägerin am Verfahren beteiligen wolle. Dies um so mehr, als sie mit einer Laieneingabe befasst waren und der von der Beschwerdeführerin verwendete Begriff "plaignante" im Französischen sowohl Strafantragstellerin wie auch Privatklägerin bedeutet (s. das Marginale zu Art. 43 StrV/BE im französischen Gesetzestext). Dass die Situation geeignet war, Missverständnisse und Unklarheiten hervorzurufen, geht auch aus dem Umstand hervor, dass der Nichtfolgegebungsbeschluss der Beschwerdeführerin am 22. Juli 1992 "irrtümlich" mit Rechtsmittelbelehrung eröffnet worden ist. Laut angefochtenem Entscheid hätte dies mangels Parteistellung und Beschwer der Beschwerdeführerin nicht erfolgen "müssen bzw. dürfen". Spätestens nach der Eingabe vom 31. Mai 1992 hätte objektiv betrachtet Anlass bestanden, im Rahmen einer Rückfrage bei der Beschwerdeführerin abzuklären, ob sich diese als Privatklägerin mit all den damit verbundenen Pflichten und Rechten am Verfahren beteiligen wolle. Nicht zu überzeugen vermag der BGE 119 Ia 4 S. 10 Einwand von Anklagekammer und Generalprokurator-Stellvertreterin, wonach Hinweis- oder Befragungspflichten der Untersuchungsorgane in bezug auf die Privatklägerschaft nur bestehen sollen, wenn der Verletzte einvernommen wird, nicht aber, wenn sich aufgrund dessen schriftlicher Eingaben Zweifel aufdrängen, ob er sich als Privatkläger konstituieren wolle. Für eine derartige Unterscheidung sind keine sachliche Gründe ersichtlich. Die Abklärung darf nicht deshalb unterbleiben, weil ohne Vernehmung eine Nichtfolgegebung verfügt wird; zwischen der formellen und der materiellen Frage besteht insoweit kein Zusammenhang. Enthalten - wie hier - die Strafanzeige oder eine spätere Eingabe des Verletzten an die Untersuchungsbehörden Elemente, die nach den besonderen Umständen als Willenserklärung zu einer Privatklage verstanden werden können, für sich allein aber nicht völlig eindeutig sind, so kommt es überspitztem Formalismus und damit einer Verletzung von Art. 4 BV gleich, die Privatkläger-Eigenschaft ohne Anhörung des Verzeigers zu verneinen (unveröffentlichtes Urteil des Bundesgerichts vom 26. Dezember 1986 i.S. Eheleute M., E. 2b). Die dargestellte Praxis der kantonalen Behörden trägt die Gefahr in sich, dass dem Verletzten die Verfolgung seiner Ansprüche im Strafprozess entgegen seinem wirklichen Willen erschwert oder gar verunmöglicht werden könnte. Die kantonalen Behörden kann daher nach Treu und Glauben eine eigentliche Verpflichtung treffen, Anzeiger auf diese Gefahr hinzuweisen bzw. sich zu versichern, ob sie tatsächlich keine Parteirechte als Geschädigte ausüben wollen (vgl. in diesem Zusammenhang JEAN-FRANÇOIS EGLI, La protection de la bonne foi dans le procès, in: Verfassungsrechtsprechung und Verwaltungsrechtsprechung, Zürich 1992, S. 228 f., 236 f.). Ein solches Vorgehen wäre - jedenfalls unter den hier gegebenen Umständen - nach Treu und Glauben geboten gewesen. c) Im zu beurteilenden Fall kommt noch weiteres hinzu. Die Beschwerdeführerin hatte unter Hinweis auf Art. 134 Abs. 1 StrV/BE in ihrem Rekurs vom 3. August 1992 als rechtswidrig gerügt, dass keine Parteiverhandlung stattgefunden habe und damit weder sie noch der Chefredaktor der SDA einvernommen worden sei. Sie brachte damit vor der Anklagekammer ein weiteres Mal zum Ausdruck, dass sie Parteirechte im Verfahren ausüben wollte. Nach Art. 43 Abs. 4 StrV/BE kann sich der Verletzte noch im Laufe des Verfahrens bis zum Schluss der Parteiverhandlungen in erster Instanz als Privatkläger konstituieren. Das Bundesgericht hat bereits in einem Urteil vom 29. September 1976 erkannt, es sei denkbar, BGE 119 Ia 4 S. 11 dass die Konstituierung als Privatkläger in der Rekursschrift nachgeholt werden könne (unveröffentlichtes Urteil i.S. F. B. gegen H. D. und Anklagekammer des Obergerichts des Kantons Bern, E. 3c). Da im vorliegenden Fall keine Parteiverhandlung stattgefunden hatte, konnte die Anklagekammer die oben erwähnte Rüge der Beschwerdeführerin nach dem gesamten Verfahrensverlauf vor den Untersuchungsbehörden nicht ohne Verletzung von Art. 4 BV einfach unbeachtet lassen. Liegen die Verhältnisse so wie hier, läuft es auf überspitzten Formalismus hinaus, die Konstituierung als Privatklägerin nicht auch noch in der Rekursschrift zuzulassen. Insoweit wäre das in Erwägung 2b hiervor erwähnte Urteil des Bundesgerichts vom 9. September 1981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